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3D6B6" w14:textId="77777777" w:rsidR="009E6568" w:rsidRPr="000876E9" w:rsidRDefault="009E6568" w:rsidP="00842D1C">
      <w:pPr>
        <w:jc w:val="center"/>
      </w:pPr>
    </w:p>
    <w:p w14:paraId="4C60C800" w14:textId="77777777" w:rsidR="00B61594" w:rsidRPr="000876E9" w:rsidRDefault="00B61594" w:rsidP="00842D1C">
      <w:pPr>
        <w:jc w:val="center"/>
      </w:pPr>
    </w:p>
    <w:p w14:paraId="37E59792" w14:textId="77777777" w:rsidR="00B61594" w:rsidRPr="000876E9" w:rsidRDefault="00B61594" w:rsidP="00842D1C">
      <w:pPr>
        <w:jc w:val="center"/>
      </w:pPr>
    </w:p>
    <w:p w14:paraId="7DF48145" w14:textId="77777777" w:rsidR="00B61594" w:rsidRPr="000876E9" w:rsidRDefault="00B61594" w:rsidP="00842D1C">
      <w:pPr>
        <w:jc w:val="center"/>
      </w:pPr>
    </w:p>
    <w:p w14:paraId="28102DFA" w14:textId="77777777" w:rsidR="00B61594" w:rsidRPr="000876E9" w:rsidRDefault="00B61594" w:rsidP="00842D1C">
      <w:pPr>
        <w:jc w:val="center"/>
      </w:pPr>
    </w:p>
    <w:p w14:paraId="0FC097AE" w14:textId="77777777" w:rsidR="00B61594" w:rsidRPr="000876E9" w:rsidRDefault="00B61594" w:rsidP="00842D1C">
      <w:pPr>
        <w:jc w:val="center"/>
      </w:pPr>
    </w:p>
    <w:p w14:paraId="6A87A91A" w14:textId="77777777" w:rsidR="00B61594" w:rsidRPr="000876E9" w:rsidRDefault="00B61594" w:rsidP="00842D1C">
      <w:pPr>
        <w:jc w:val="center"/>
      </w:pPr>
    </w:p>
    <w:p w14:paraId="716F41CE" w14:textId="77777777" w:rsidR="00B61594" w:rsidRPr="000876E9" w:rsidRDefault="00B61594" w:rsidP="00842D1C">
      <w:pPr>
        <w:jc w:val="center"/>
      </w:pPr>
    </w:p>
    <w:p w14:paraId="543C633C" w14:textId="77777777" w:rsidR="00B61594" w:rsidRPr="00EF592E" w:rsidRDefault="00067F32" w:rsidP="00B61594">
      <w:pPr>
        <w:jc w:val="center"/>
        <w:rPr>
          <w:rFonts w:cs="Tahoma"/>
          <w:b/>
          <w:sz w:val="48"/>
          <w:szCs w:val="48"/>
        </w:rPr>
      </w:pPr>
      <w:r w:rsidRPr="00EF592E">
        <w:rPr>
          <w:rFonts w:cs="Tahoma"/>
          <w:b/>
          <w:sz w:val="48"/>
          <w:szCs w:val="48"/>
        </w:rPr>
        <w:t xml:space="preserve">SISTEMA DE MITIGACION DE RIESGO </w:t>
      </w:r>
      <w:r w:rsidR="00241D7C">
        <w:rPr>
          <w:rFonts w:cs="Tahoma"/>
          <w:b/>
          <w:sz w:val="48"/>
          <w:szCs w:val="48"/>
        </w:rPr>
        <w:t xml:space="preserve">PARA ARÁNADO FRESCOS Y CIRUELAS FRESCAS PRODUCIDAS EN CHILE Y CON DESTINO BRASIL </w:t>
      </w:r>
      <w:r w:rsidR="00241D7C" w:rsidRPr="00EF592E">
        <w:rPr>
          <w:rFonts w:cs="Tahoma"/>
          <w:b/>
          <w:sz w:val="48"/>
          <w:szCs w:val="48"/>
        </w:rPr>
        <w:t>(SMR</w:t>
      </w:r>
      <w:r w:rsidR="00241D7C">
        <w:rPr>
          <w:rFonts w:cs="Tahoma"/>
          <w:b/>
          <w:sz w:val="48"/>
          <w:szCs w:val="48"/>
        </w:rPr>
        <w:t xml:space="preserve"> – ARÁNDANO Y CIRUELA</w:t>
      </w:r>
      <w:r w:rsidR="00241D7C" w:rsidRPr="00EF592E">
        <w:rPr>
          <w:rFonts w:cs="Tahoma"/>
          <w:b/>
          <w:sz w:val="48"/>
          <w:szCs w:val="48"/>
        </w:rPr>
        <w:t>)</w:t>
      </w:r>
    </w:p>
    <w:p w14:paraId="2BB7E81D" w14:textId="77777777" w:rsidR="00B61594" w:rsidRPr="00067F32" w:rsidRDefault="00B61594" w:rsidP="00B61594">
      <w:pPr>
        <w:jc w:val="center"/>
        <w:rPr>
          <w:rFonts w:cs="Tahoma"/>
          <w:b/>
          <w:sz w:val="48"/>
          <w:szCs w:val="48"/>
        </w:rPr>
      </w:pPr>
    </w:p>
    <w:p w14:paraId="495068EA" w14:textId="77777777" w:rsidR="00B61594" w:rsidRPr="000876E9" w:rsidRDefault="00B61594" w:rsidP="00B61594">
      <w:pPr>
        <w:jc w:val="center"/>
        <w:rPr>
          <w:rFonts w:cs="Tahoma"/>
          <w:b/>
          <w:sz w:val="28"/>
          <w:szCs w:val="28"/>
          <w:lang w:val="en-US"/>
        </w:rPr>
      </w:pPr>
      <w:r w:rsidRPr="000876E9">
        <w:rPr>
          <w:rFonts w:cs="Tahoma"/>
          <w:b/>
          <w:sz w:val="28"/>
          <w:szCs w:val="28"/>
          <w:lang w:val="en-US"/>
        </w:rPr>
        <w:t>Santiago – Chile</w:t>
      </w:r>
    </w:p>
    <w:p w14:paraId="2CD5C4AE" w14:textId="77777777" w:rsidR="00B61594" w:rsidRDefault="00E95F20" w:rsidP="00B615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AGOSTO</w:t>
      </w:r>
      <w:r w:rsidRPr="000876E9">
        <w:rPr>
          <w:rFonts w:cs="Tahoma"/>
          <w:b/>
          <w:sz w:val="28"/>
          <w:szCs w:val="28"/>
        </w:rPr>
        <w:t xml:space="preserve"> </w:t>
      </w:r>
      <w:r w:rsidR="00934739" w:rsidRPr="000876E9">
        <w:rPr>
          <w:rFonts w:cs="Tahoma"/>
          <w:b/>
          <w:sz w:val="28"/>
          <w:szCs w:val="28"/>
        </w:rPr>
        <w:t>2020</w:t>
      </w:r>
    </w:p>
    <w:p w14:paraId="1FE721BA" w14:textId="77777777" w:rsidR="00842D1C" w:rsidRPr="000876E9" w:rsidRDefault="00842D1C" w:rsidP="00B61594">
      <w:pPr>
        <w:jc w:val="center"/>
        <w:rPr>
          <w:rFonts w:cs="Tahoma"/>
          <w:b/>
          <w:sz w:val="28"/>
          <w:szCs w:val="28"/>
        </w:rPr>
      </w:pPr>
    </w:p>
    <w:p w14:paraId="0105A03C" w14:textId="77777777" w:rsidR="000B1CA0" w:rsidRPr="000876E9" w:rsidRDefault="000B1CA0">
      <w:pPr>
        <w:rPr>
          <w:rFonts w:cs="Tahoma"/>
          <w:b/>
          <w:sz w:val="28"/>
          <w:szCs w:val="28"/>
        </w:rPr>
      </w:pPr>
      <w:r w:rsidRPr="000876E9">
        <w:rPr>
          <w:rFonts w:cs="Tahoma"/>
          <w:b/>
          <w:sz w:val="28"/>
          <w:szCs w:val="28"/>
        </w:rPr>
        <w:br w:type="page"/>
      </w:r>
    </w:p>
    <w:p w14:paraId="4FE0D219" w14:textId="77777777" w:rsidR="00B61594" w:rsidRPr="000876E9" w:rsidRDefault="00B61594" w:rsidP="006E6B52">
      <w:pPr>
        <w:pStyle w:val="Ttulo1"/>
        <w:ind w:left="567" w:hanging="567"/>
      </w:pPr>
      <w:r w:rsidRPr="000876E9">
        <w:lastRenderedPageBreak/>
        <w:t>ANTECEDENTES.</w:t>
      </w:r>
    </w:p>
    <w:p w14:paraId="7EE8DAAD" w14:textId="77777777" w:rsidR="00B61594" w:rsidRPr="000876E9" w:rsidRDefault="00B61594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Para la exportación de </w:t>
      </w:r>
      <w:r w:rsidR="001970CF" w:rsidRPr="000876E9">
        <w:rPr>
          <w:sz w:val="28"/>
          <w:szCs w:val="28"/>
        </w:rPr>
        <w:t>ciruela</w:t>
      </w:r>
      <w:r w:rsidR="00975116" w:rsidRPr="000876E9">
        <w:rPr>
          <w:b/>
          <w:sz w:val="28"/>
          <w:szCs w:val="28"/>
        </w:rPr>
        <w:t>s</w:t>
      </w:r>
      <w:r w:rsidRPr="000876E9">
        <w:rPr>
          <w:sz w:val="28"/>
          <w:szCs w:val="28"/>
        </w:rPr>
        <w:t xml:space="preserve"> (</w:t>
      </w:r>
      <w:r w:rsidR="001970CF" w:rsidRPr="000876E9">
        <w:rPr>
          <w:i/>
          <w:sz w:val="28"/>
          <w:szCs w:val="28"/>
        </w:rPr>
        <w:t>Prunus domestica</w:t>
      </w:r>
      <w:r w:rsidRPr="000876E9">
        <w:rPr>
          <w:sz w:val="28"/>
          <w:szCs w:val="28"/>
        </w:rPr>
        <w:t xml:space="preserve">) </w:t>
      </w:r>
      <w:r w:rsidR="00A02E5E" w:rsidRPr="000876E9">
        <w:rPr>
          <w:sz w:val="28"/>
          <w:szCs w:val="28"/>
        </w:rPr>
        <w:t>y arándano</w:t>
      </w:r>
      <w:r w:rsidR="00975116" w:rsidRPr="000876E9">
        <w:rPr>
          <w:sz w:val="28"/>
          <w:szCs w:val="28"/>
        </w:rPr>
        <w:t>s</w:t>
      </w:r>
      <w:r w:rsidR="00A02E5E" w:rsidRPr="000876E9">
        <w:rPr>
          <w:sz w:val="28"/>
          <w:szCs w:val="28"/>
        </w:rPr>
        <w:t xml:space="preserve"> (</w:t>
      </w:r>
      <w:r w:rsidR="008B7F5D" w:rsidRPr="000876E9">
        <w:rPr>
          <w:i/>
          <w:sz w:val="28"/>
          <w:szCs w:val="28"/>
        </w:rPr>
        <w:t>Vaccinium corymbosum</w:t>
      </w:r>
      <w:r w:rsidR="008B7F5D" w:rsidRPr="000876E9">
        <w:rPr>
          <w:sz w:val="28"/>
          <w:szCs w:val="28"/>
        </w:rPr>
        <w:t>)</w:t>
      </w:r>
      <w:r w:rsidR="008B7F5D" w:rsidRPr="000876E9">
        <w:rPr>
          <w:b/>
          <w:sz w:val="28"/>
          <w:szCs w:val="28"/>
        </w:rPr>
        <w:t xml:space="preserve"> </w:t>
      </w:r>
      <w:r w:rsidR="0022262F">
        <w:rPr>
          <w:sz w:val="28"/>
          <w:szCs w:val="28"/>
        </w:rPr>
        <w:t>producidos en</w:t>
      </w:r>
      <w:r w:rsidRPr="000876E9">
        <w:rPr>
          <w:sz w:val="28"/>
          <w:szCs w:val="28"/>
        </w:rPr>
        <w:t xml:space="preserve"> Chile y con destino Brasil, se establece el presente S</w:t>
      </w:r>
      <w:r w:rsidR="002B3D76">
        <w:rPr>
          <w:sz w:val="28"/>
          <w:szCs w:val="28"/>
        </w:rPr>
        <w:t>istema de Mitigación de Riesgo (SMR)</w:t>
      </w:r>
      <w:r w:rsidRPr="000876E9">
        <w:rPr>
          <w:sz w:val="28"/>
          <w:szCs w:val="28"/>
        </w:rPr>
        <w:t xml:space="preserve">, como una medida </w:t>
      </w:r>
      <w:r w:rsidR="00865542" w:rsidRPr="000876E9">
        <w:rPr>
          <w:sz w:val="28"/>
          <w:szCs w:val="28"/>
        </w:rPr>
        <w:t xml:space="preserve">alternativa </w:t>
      </w:r>
      <w:r w:rsidRPr="000876E9">
        <w:rPr>
          <w:sz w:val="28"/>
          <w:szCs w:val="28"/>
        </w:rPr>
        <w:t>a la fumigación con bromuro de metilo</w:t>
      </w:r>
      <w:r w:rsidR="001970CF" w:rsidRPr="000876E9">
        <w:rPr>
          <w:sz w:val="28"/>
          <w:szCs w:val="28"/>
        </w:rPr>
        <w:t xml:space="preserve"> establecida por la DSV, </w:t>
      </w:r>
      <w:r w:rsidR="00D06C90" w:rsidRPr="00C871F6">
        <w:rPr>
          <w:sz w:val="28"/>
          <w:szCs w:val="28"/>
        </w:rPr>
        <w:t xml:space="preserve">por medio de la Instrucción Normativa N° </w:t>
      </w:r>
      <w:r w:rsidR="00C871F6">
        <w:rPr>
          <w:sz w:val="28"/>
          <w:szCs w:val="28"/>
        </w:rPr>
        <w:t>26</w:t>
      </w:r>
      <w:r w:rsidR="00D06C90" w:rsidRPr="00C871F6">
        <w:rPr>
          <w:sz w:val="28"/>
          <w:szCs w:val="28"/>
        </w:rPr>
        <w:t xml:space="preserve"> del </w:t>
      </w:r>
      <w:r w:rsidR="00C871F6">
        <w:rPr>
          <w:sz w:val="28"/>
          <w:szCs w:val="28"/>
        </w:rPr>
        <w:t>año 2020</w:t>
      </w:r>
      <w:r w:rsidR="00D06C90">
        <w:rPr>
          <w:sz w:val="28"/>
          <w:szCs w:val="28"/>
        </w:rPr>
        <w:t xml:space="preserve">, </w:t>
      </w:r>
      <w:r w:rsidR="001970CF" w:rsidRPr="000876E9">
        <w:rPr>
          <w:sz w:val="28"/>
          <w:szCs w:val="28"/>
        </w:rPr>
        <w:t xml:space="preserve">para la importación a Brasil de </w:t>
      </w:r>
      <w:r w:rsidR="00390229">
        <w:rPr>
          <w:sz w:val="28"/>
          <w:szCs w:val="28"/>
        </w:rPr>
        <w:t>e</w:t>
      </w:r>
      <w:r w:rsidR="001970CF" w:rsidRPr="000876E9">
        <w:rPr>
          <w:sz w:val="28"/>
          <w:szCs w:val="28"/>
        </w:rPr>
        <w:t>sta</w:t>
      </w:r>
      <w:r w:rsidR="00865542" w:rsidRPr="000876E9">
        <w:rPr>
          <w:sz w:val="28"/>
          <w:szCs w:val="28"/>
        </w:rPr>
        <w:t>s</w:t>
      </w:r>
      <w:r w:rsidR="001970CF" w:rsidRPr="000876E9">
        <w:rPr>
          <w:sz w:val="28"/>
          <w:szCs w:val="28"/>
        </w:rPr>
        <w:t xml:space="preserve"> especie</w:t>
      </w:r>
      <w:r w:rsidR="00865542" w:rsidRPr="000876E9">
        <w:rPr>
          <w:sz w:val="28"/>
          <w:szCs w:val="28"/>
        </w:rPr>
        <w:t>s</w:t>
      </w:r>
      <w:r w:rsidR="001970CF" w:rsidRPr="000876E9">
        <w:rPr>
          <w:sz w:val="28"/>
          <w:szCs w:val="28"/>
        </w:rPr>
        <w:t xml:space="preserve">. </w:t>
      </w:r>
    </w:p>
    <w:p w14:paraId="461A2319" w14:textId="77777777" w:rsidR="0022262F" w:rsidRPr="00C242BD" w:rsidRDefault="00B61594" w:rsidP="00C242BD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El presente protocolo establece las diferentes medidas independientes que se utilizarán en el proceso de certificación, orientado para entregar el nivel adecuado de protección contra </w:t>
      </w:r>
      <w:r w:rsidR="001970CF" w:rsidRPr="00555543">
        <w:rPr>
          <w:i/>
          <w:sz w:val="28"/>
          <w:szCs w:val="28"/>
        </w:rPr>
        <w:t>Lobesia botrana</w:t>
      </w:r>
      <w:r w:rsidR="009F15E6" w:rsidRPr="000876E9">
        <w:rPr>
          <w:sz w:val="28"/>
          <w:szCs w:val="28"/>
        </w:rPr>
        <w:t xml:space="preserve">, para lo cual se aplicará el concepto de </w:t>
      </w:r>
      <w:r w:rsidR="0022262F" w:rsidRPr="00B24068">
        <w:rPr>
          <w:sz w:val="28"/>
          <w:szCs w:val="28"/>
        </w:rPr>
        <w:t>Predios o Huertos</w:t>
      </w:r>
      <w:r w:rsidR="0022262F">
        <w:rPr>
          <w:sz w:val="28"/>
          <w:szCs w:val="28"/>
        </w:rPr>
        <w:t xml:space="preserve"> </w:t>
      </w:r>
      <w:r w:rsidR="0022262F" w:rsidRPr="00991055">
        <w:rPr>
          <w:sz w:val="28"/>
          <w:szCs w:val="28"/>
        </w:rPr>
        <w:t xml:space="preserve">sin </w:t>
      </w:r>
      <w:r w:rsidR="00063C23">
        <w:rPr>
          <w:sz w:val="28"/>
          <w:szCs w:val="28"/>
        </w:rPr>
        <w:t xml:space="preserve">detección </w:t>
      </w:r>
      <w:r w:rsidR="0022262F" w:rsidRPr="00991055">
        <w:rPr>
          <w:sz w:val="28"/>
          <w:szCs w:val="28"/>
        </w:rPr>
        <w:t xml:space="preserve">de </w:t>
      </w:r>
      <w:r w:rsidR="0022262F" w:rsidRPr="001E4439">
        <w:rPr>
          <w:i/>
          <w:sz w:val="28"/>
          <w:szCs w:val="28"/>
        </w:rPr>
        <w:t>Lobesia botrana</w:t>
      </w:r>
      <w:r w:rsidR="0022262F" w:rsidRPr="00991055">
        <w:rPr>
          <w:sz w:val="28"/>
          <w:szCs w:val="28"/>
        </w:rPr>
        <w:t xml:space="preserve"> (</w:t>
      </w:r>
      <w:r w:rsidR="0022262F" w:rsidRPr="00B24068">
        <w:rPr>
          <w:sz w:val="28"/>
          <w:szCs w:val="28"/>
        </w:rPr>
        <w:t>CSG).</w:t>
      </w:r>
      <w:r w:rsidR="00063C23">
        <w:rPr>
          <w:sz w:val="28"/>
          <w:szCs w:val="28"/>
        </w:rPr>
        <w:t xml:space="preserve"> </w:t>
      </w:r>
    </w:p>
    <w:p w14:paraId="73C1407C" w14:textId="77777777" w:rsidR="00B9371B" w:rsidRPr="002523AC" w:rsidRDefault="00B9371B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La</w:t>
      </w:r>
      <w:r w:rsidR="00381C7F">
        <w:rPr>
          <w:sz w:val="28"/>
          <w:szCs w:val="28"/>
        </w:rPr>
        <w:t xml:space="preserve">s prospecciones </w:t>
      </w:r>
      <w:r w:rsidRPr="000876E9">
        <w:rPr>
          <w:sz w:val="28"/>
          <w:szCs w:val="28"/>
        </w:rPr>
        <w:t>para los CSG de ciruela y arándano, para determinar</w:t>
      </w:r>
      <w:r w:rsidR="00063C23">
        <w:rPr>
          <w:sz w:val="28"/>
          <w:szCs w:val="28"/>
        </w:rPr>
        <w:t xml:space="preserve"> la no presencia</w:t>
      </w:r>
      <w:r w:rsidRPr="000876E9">
        <w:rPr>
          <w:sz w:val="28"/>
          <w:szCs w:val="28"/>
        </w:rPr>
        <w:t xml:space="preserve">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 xml:space="preserve">, se realizarán solamente en aquellos CSG ubicados dentro de un </w:t>
      </w:r>
      <w:r w:rsidRPr="00365E8D">
        <w:rPr>
          <w:sz w:val="28"/>
          <w:szCs w:val="28"/>
        </w:rPr>
        <w:t xml:space="preserve">Área de </w:t>
      </w:r>
      <w:r w:rsidR="0022262F" w:rsidRPr="00365E8D">
        <w:rPr>
          <w:sz w:val="28"/>
          <w:szCs w:val="28"/>
        </w:rPr>
        <w:t>Prospección</w:t>
      </w:r>
      <w:r w:rsidRPr="000876E9">
        <w:rPr>
          <w:sz w:val="28"/>
          <w:szCs w:val="28"/>
        </w:rPr>
        <w:t>, originada por un brote de la plaga</w:t>
      </w:r>
      <w:r w:rsidRPr="000876E9">
        <w:rPr>
          <w:i/>
          <w:sz w:val="28"/>
          <w:szCs w:val="28"/>
        </w:rPr>
        <w:t>.</w:t>
      </w:r>
    </w:p>
    <w:p w14:paraId="57D3BD0C" w14:textId="77777777" w:rsidR="00135839" w:rsidRPr="000876E9" w:rsidRDefault="009F15E6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Para el </w:t>
      </w:r>
      <w:r w:rsidR="00E75E81">
        <w:rPr>
          <w:sz w:val="28"/>
          <w:szCs w:val="28"/>
        </w:rPr>
        <w:t xml:space="preserve">Sistema de Mitigación de Riesgo </w:t>
      </w:r>
      <w:r w:rsidRPr="000876E9">
        <w:rPr>
          <w:sz w:val="28"/>
          <w:szCs w:val="28"/>
        </w:rPr>
        <w:t xml:space="preserve">de </w:t>
      </w:r>
      <w:r w:rsidR="001970CF" w:rsidRPr="000876E9">
        <w:rPr>
          <w:sz w:val="28"/>
          <w:szCs w:val="28"/>
        </w:rPr>
        <w:t>ciruela</w:t>
      </w:r>
      <w:r w:rsidR="008B7F5D" w:rsidRPr="000876E9">
        <w:rPr>
          <w:sz w:val="28"/>
          <w:szCs w:val="28"/>
        </w:rPr>
        <w:t xml:space="preserve"> y arándano</w:t>
      </w:r>
      <w:r w:rsidRPr="000876E9">
        <w:rPr>
          <w:sz w:val="28"/>
          <w:szCs w:val="28"/>
        </w:rPr>
        <w:t xml:space="preserve">, </w:t>
      </w:r>
      <w:r w:rsidR="00BB6DF6" w:rsidRPr="003D4A71">
        <w:rPr>
          <w:sz w:val="28"/>
          <w:szCs w:val="28"/>
        </w:rPr>
        <w:t xml:space="preserve">se define </w:t>
      </w:r>
      <w:r w:rsidRPr="000876E9">
        <w:rPr>
          <w:sz w:val="28"/>
          <w:szCs w:val="28"/>
        </w:rPr>
        <w:t xml:space="preserve">que </w:t>
      </w:r>
      <w:r w:rsidR="00135839" w:rsidRPr="000876E9">
        <w:rPr>
          <w:sz w:val="28"/>
          <w:szCs w:val="28"/>
        </w:rPr>
        <w:t xml:space="preserve">para determinar si un </w:t>
      </w:r>
      <w:r w:rsidR="001970CF" w:rsidRPr="000876E9">
        <w:rPr>
          <w:sz w:val="28"/>
          <w:szCs w:val="28"/>
        </w:rPr>
        <w:t>CSG</w:t>
      </w:r>
      <w:r w:rsidR="00135839" w:rsidRPr="000876E9">
        <w:rPr>
          <w:sz w:val="28"/>
          <w:szCs w:val="28"/>
        </w:rPr>
        <w:t xml:space="preserve"> </w:t>
      </w:r>
      <w:r w:rsidR="0022262F">
        <w:rPr>
          <w:sz w:val="28"/>
          <w:szCs w:val="28"/>
        </w:rPr>
        <w:t xml:space="preserve">no tiene </w:t>
      </w:r>
      <w:r w:rsidR="0022262F" w:rsidRPr="001E4439">
        <w:rPr>
          <w:i/>
          <w:sz w:val="28"/>
          <w:szCs w:val="28"/>
        </w:rPr>
        <w:t>Lobesia botrana</w:t>
      </w:r>
      <w:r w:rsidR="00135839" w:rsidRPr="000876E9">
        <w:rPr>
          <w:sz w:val="28"/>
          <w:szCs w:val="28"/>
        </w:rPr>
        <w:t xml:space="preserve">, </w:t>
      </w:r>
      <w:r w:rsidR="00E44448" w:rsidRPr="000876E9">
        <w:rPr>
          <w:sz w:val="28"/>
          <w:szCs w:val="28"/>
        </w:rPr>
        <w:t xml:space="preserve">se </w:t>
      </w:r>
      <w:r w:rsidR="00135839" w:rsidRPr="000876E9">
        <w:rPr>
          <w:sz w:val="28"/>
          <w:szCs w:val="28"/>
        </w:rPr>
        <w:t xml:space="preserve">aplicará la tabla Hipergeométrica considerando un nivel de confianza del 95%, para un nivel de infestación bajo el </w:t>
      </w:r>
      <w:r w:rsidR="006B2123" w:rsidRPr="000876E9">
        <w:rPr>
          <w:sz w:val="28"/>
          <w:szCs w:val="28"/>
        </w:rPr>
        <w:t>1</w:t>
      </w:r>
      <w:r w:rsidR="00135839" w:rsidRPr="000876E9">
        <w:rPr>
          <w:sz w:val="28"/>
          <w:szCs w:val="28"/>
        </w:rPr>
        <w:t>%.</w:t>
      </w:r>
    </w:p>
    <w:p w14:paraId="710853B1" w14:textId="77777777" w:rsidR="00135839" w:rsidRPr="000876E9" w:rsidRDefault="00135839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Basado en lo anterior</w:t>
      </w:r>
      <w:r w:rsidR="00390229">
        <w:rPr>
          <w:sz w:val="28"/>
          <w:szCs w:val="28"/>
        </w:rPr>
        <w:t>,</w:t>
      </w:r>
      <w:r w:rsidRPr="000876E9">
        <w:rPr>
          <w:sz w:val="28"/>
          <w:szCs w:val="28"/>
        </w:rPr>
        <w:t xml:space="preserve"> y aplicando </w:t>
      </w:r>
      <w:r w:rsidR="00200FCD" w:rsidRPr="000876E9">
        <w:rPr>
          <w:sz w:val="28"/>
          <w:szCs w:val="28"/>
        </w:rPr>
        <w:t>el modelo estadístico antes mencionado</w:t>
      </w:r>
      <w:r w:rsidRPr="000876E9">
        <w:rPr>
          <w:sz w:val="28"/>
          <w:szCs w:val="28"/>
        </w:rPr>
        <w:t xml:space="preserve"> con los niveles definidos, la muestra de</w:t>
      </w:r>
      <w:r w:rsidR="008A00D1" w:rsidRPr="000876E9">
        <w:rPr>
          <w:sz w:val="28"/>
          <w:szCs w:val="28"/>
        </w:rPr>
        <w:t>be ser de</w:t>
      </w:r>
      <w:r w:rsidRPr="000876E9">
        <w:rPr>
          <w:sz w:val="28"/>
          <w:szCs w:val="28"/>
        </w:rPr>
        <w:t xml:space="preserve"> </w:t>
      </w:r>
      <w:r w:rsidR="006B2123" w:rsidRPr="000876E9">
        <w:rPr>
          <w:sz w:val="28"/>
          <w:szCs w:val="28"/>
        </w:rPr>
        <w:t>3</w:t>
      </w:r>
      <w:r w:rsidRPr="000876E9">
        <w:rPr>
          <w:sz w:val="28"/>
          <w:szCs w:val="28"/>
        </w:rPr>
        <w:t>00 frutos</w:t>
      </w:r>
      <w:r w:rsidR="003D4A71">
        <w:rPr>
          <w:sz w:val="28"/>
          <w:szCs w:val="28"/>
        </w:rPr>
        <w:t xml:space="preserve"> o corimbos</w:t>
      </w:r>
      <w:r w:rsidRPr="000876E9">
        <w:rPr>
          <w:sz w:val="28"/>
          <w:szCs w:val="28"/>
        </w:rPr>
        <w:t xml:space="preserve"> para determinar que un </w:t>
      </w:r>
      <w:r w:rsidR="001970CF" w:rsidRPr="000876E9">
        <w:rPr>
          <w:sz w:val="28"/>
          <w:szCs w:val="28"/>
        </w:rPr>
        <w:t>CSG</w:t>
      </w:r>
      <w:r w:rsidRPr="000876E9">
        <w:rPr>
          <w:sz w:val="28"/>
          <w:szCs w:val="28"/>
        </w:rPr>
        <w:t xml:space="preserve"> </w:t>
      </w:r>
      <w:r w:rsidRPr="002217B7">
        <w:rPr>
          <w:sz w:val="28"/>
          <w:szCs w:val="28"/>
        </w:rPr>
        <w:t>tiene una determinada preval</w:t>
      </w:r>
      <w:r w:rsidR="00815A93" w:rsidRPr="002217B7">
        <w:rPr>
          <w:sz w:val="28"/>
          <w:szCs w:val="28"/>
        </w:rPr>
        <w:t>en</w:t>
      </w:r>
      <w:r w:rsidRPr="002217B7">
        <w:rPr>
          <w:sz w:val="28"/>
          <w:szCs w:val="28"/>
        </w:rPr>
        <w:t>cia</w:t>
      </w:r>
      <w:r w:rsidR="002217B7">
        <w:rPr>
          <w:sz w:val="28"/>
          <w:szCs w:val="28"/>
        </w:rPr>
        <w:t>.</w:t>
      </w:r>
    </w:p>
    <w:p w14:paraId="677FA170" w14:textId="77777777" w:rsidR="008B7F5D" w:rsidRDefault="00E83400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Para una mejor aplicación de los conceptos, se debe considerar las directrices del Programa Nacional de Control de </w:t>
      </w:r>
      <w:r w:rsidRPr="000876E9">
        <w:rPr>
          <w:i/>
          <w:sz w:val="28"/>
          <w:szCs w:val="28"/>
        </w:rPr>
        <w:t>Lobesia botrana</w:t>
      </w:r>
      <w:r w:rsidR="008B7F5D" w:rsidRPr="000876E9">
        <w:rPr>
          <w:sz w:val="28"/>
          <w:szCs w:val="28"/>
        </w:rPr>
        <w:t>,</w:t>
      </w:r>
      <w:r w:rsidRPr="000876E9">
        <w:rPr>
          <w:sz w:val="28"/>
          <w:szCs w:val="28"/>
        </w:rPr>
        <w:t xml:space="preserve"> dentro de las cuales se consideran los siguientes conceptos:</w:t>
      </w:r>
    </w:p>
    <w:p w14:paraId="26613482" w14:textId="77777777" w:rsidR="001E4439" w:rsidRDefault="001E4439" w:rsidP="006555EF">
      <w:pPr>
        <w:spacing w:line="240" w:lineRule="auto"/>
        <w:ind w:left="567"/>
        <w:jc w:val="both"/>
        <w:rPr>
          <w:sz w:val="28"/>
          <w:szCs w:val="28"/>
        </w:rPr>
      </w:pPr>
    </w:p>
    <w:p w14:paraId="7A282B80" w14:textId="77777777" w:rsidR="001E4439" w:rsidRDefault="001E4439" w:rsidP="006555EF">
      <w:pPr>
        <w:spacing w:line="240" w:lineRule="auto"/>
        <w:ind w:left="567"/>
        <w:jc w:val="both"/>
        <w:rPr>
          <w:sz w:val="28"/>
          <w:szCs w:val="28"/>
        </w:rPr>
      </w:pPr>
    </w:p>
    <w:p w14:paraId="7219CA41" w14:textId="77777777" w:rsidR="00E83400" w:rsidRPr="000876E9" w:rsidRDefault="00E83400" w:rsidP="00D20600">
      <w:pPr>
        <w:pStyle w:val="Prrafodelista"/>
        <w:numPr>
          <w:ilvl w:val="0"/>
          <w:numId w:val="10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0876E9">
        <w:rPr>
          <w:sz w:val="28"/>
          <w:szCs w:val="28"/>
          <w:u w:val="single"/>
        </w:rPr>
        <w:lastRenderedPageBreak/>
        <w:t>Área Reglamentada</w:t>
      </w:r>
    </w:p>
    <w:p w14:paraId="62710A16" w14:textId="77777777" w:rsidR="00E83400" w:rsidRPr="000876E9" w:rsidRDefault="00E83400" w:rsidP="006555EF">
      <w:pPr>
        <w:spacing w:line="240" w:lineRule="auto"/>
        <w:ind w:left="993"/>
        <w:jc w:val="both"/>
        <w:rPr>
          <w:i/>
          <w:sz w:val="28"/>
          <w:szCs w:val="28"/>
        </w:rPr>
      </w:pPr>
      <w:r w:rsidRPr="000876E9">
        <w:rPr>
          <w:sz w:val="28"/>
          <w:szCs w:val="28"/>
        </w:rPr>
        <w:t xml:space="preserve">Zona geográfica definida por el área incluida en un radio de 3 km determinado a partir de cada detección de un brote de </w:t>
      </w:r>
      <w:r w:rsidRPr="000876E9">
        <w:rPr>
          <w:i/>
          <w:sz w:val="28"/>
          <w:szCs w:val="28"/>
        </w:rPr>
        <w:t>Lobesia botrana.</w:t>
      </w:r>
    </w:p>
    <w:p w14:paraId="259CCC2E" w14:textId="77777777" w:rsidR="00E83400" w:rsidRPr="000876E9" w:rsidRDefault="00E83400" w:rsidP="00D20600">
      <w:pPr>
        <w:pStyle w:val="Prrafodelista"/>
        <w:numPr>
          <w:ilvl w:val="0"/>
          <w:numId w:val="10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0876E9">
        <w:rPr>
          <w:sz w:val="28"/>
          <w:szCs w:val="28"/>
          <w:u w:val="single"/>
        </w:rPr>
        <w:t xml:space="preserve">Área de </w:t>
      </w:r>
      <w:r w:rsidR="0022262F">
        <w:rPr>
          <w:sz w:val="28"/>
          <w:szCs w:val="28"/>
          <w:u w:val="single"/>
        </w:rPr>
        <w:t>Prospección</w:t>
      </w:r>
    </w:p>
    <w:p w14:paraId="0B51C08E" w14:textId="77777777" w:rsidR="00E83400" w:rsidRDefault="0022262F" w:rsidP="006555EF">
      <w:pPr>
        <w:spacing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Equivalente </w:t>
      </w:r>
      <w:r w:rsidR="00C2697D">
        <w:rPr>
          <w:sz w:val="28"/>
          <w:szCs w:val="28"/>
        </w:rPr>
        <w:t xml:space="preserve">al área determinada por el </w:t>
      </w:r>
      <w:r w:rsidR="00C2697D" w:rsidRPr="008E69EF">
        <w:rPr>
          <w:sz w:val="28"/>
          <w:szCs w:val="28"/>
        </w:rPr>
        <w:t xml:space="preserve">radio de </w:t>
      </w:r>
      <w:r w:rsidR="00433024" w:rsidRPr="008E69EF">
        <w:rPr>
          <w:sz w:val="28"/>
          <w:szCs w:val="28"/>
        </w:rPr>
        <w:t xml:space="preserve">o 3 </w:t>
      </w:r>
      <w:r w:rsidR="00C2697D" w:rsidRPr="008E69EF">
        <w:rPr>
          <w:sz w:val="28"/>
          <w:szCs w:val="28"/>
        </w:rPr>
        <w:t>km</w:t>
      </w:r>
      <w:r w:rsidR="00C2697D">
        <w:rPr>
          <w:sz w:val="28"/>
          <w:szCs w:val="28"/>
        </w:rPr>
        <w:t xml:space="preserve">., desde los puntos de detección de </w:t>
      </w:r>
      <w:r w:rsidR="00C2697D" w:rsidRPr="008E69EF">
        <w:rPr>
          <w:i/>
          <w:sz w:val="28"/>
          <w:szCs w:val="28"/>
        </w:rPr>
        <w:t>Lobesia botrana</w:t>
      </w:r>
      <w:r w:rsidR="00C2697D">
        <w:rPr>
          <w:sz w:val="28"/>
          <w:szCs w:val="28"/>
        </w:rPr>
        <w:t xml:space="preserve"> que determinan </w:t>
      </w:r>
      <w:r>
        <w:rPr>
          <w:sz w:val="28"/>
          <w:szCs w:val="28"/>
        </w:rPr>
        <w:t xml:space="preserve">el Área Reglamentada definida </w:t>
      </w:r>
      <w:r w:rsidR="00633FC1">
        <w:rPr>
          <w:sz w:val="28"/>
          <w:szCs w:val="28"/>
        </w:rPr>
        <w:t xml:space="preserve">por el </w:t>
      </w:r>
      <w:r>
        <w:rPr>
          <w:sz w:val="28"/>
          <w:szCs w:val="28"/>
        </w:rPr>
        <w:t>PNLB, donde se deberá realizar las prospecciones visuales en los CSG ubicados en ella.</w:t>
      </w:r>
    </w:p>
    <w:p w14:paraId="5A54B1C5" w14:textId="77777777" w:rsidR="00365E8D" w:rsidRPr="000876E9" w:rsidRDefault="00365E8D" w:rsidP="006555EF">
      <w:pPr>
        <w:spacing w:line="240" w:lineRule="auto"/>
        <w:ind w:left="993"/>
        <w:jc w:val="both"/>
        <w:rPr>
          <w:sz w:val="28"/>
          <w:szCs w:val="28"/>
        </w:rPr>
      </w:pPr>
      <w:r w:rsidRPr="00365E8D">
        <w:rPr>
          <w:sz w:val="28"/>
          <w:szCs w:val="28"/>
        </w:rPr>
        <w:t>Esta área será evaluada anualmente por DSV, pudiendo variar a Área de Control, de acuerdo a los resultados de esta evaluación cuando lo estime conveniente.</w:t>
      </w:r>
    </w:p>
    <w:p w14:paraId="7E34B684" w14:textId="77777777" w:rsidR="0049751E" w:rsidRPr="000876E9" w:rsidRDefault="0049751E" w:rsidP="00D20600">
      <w:pPr>
        <w:pStyle w:val="Prrafodelista"/>
        <w:numPr>
          <w:ilvl w:val="0"/>
          <w:numId w:val="10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0876E9">
        <w:rPr>
          <w:sz w:val="28"/>
          <w:szCs w:val="28"/>
          <w:u w:val="single"/>
        </w:rPr>
        <w:t xml:space="preserve">Brote </w:t>
      </w:r>
    </w:p>
    <w:p w14:paraId="474AF1FE" w14:textId="77777777" w:rsidR="00654938" w:rsidRPr="00654938" w:rsidRDefault="00654938" w:rsidP="00654938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>Defínase brote en el Programa Nacional de Lobesia botrana de la siguiente forma:</w:t>
      </w:r>
    </w:p>
    <w:p w14:paraId="213289D9" w14:textId="77777777" w:rsidR="00654938" w:rsidRPr="00654938" w:rsidRDefault="00654938" w:rsidP="00654938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>Vid: capturas en trampas de 2 adultos de Lobesia botrana en un radio de 1.000 metros en 1 ó 2 ciclos continuos de la plaga o la detección de 1 estado inmaduro (huevo/larva/pupa) en relación de alimentación con frutos de la especie.</w:t>
      </w:r>
    </w:p>
    <w:p w14:paraId="2ADF04E1" w14:textId="77777777" w:rsidR="00654938" w:rsidRPr="00654938" w:rsidRDefault="00654938" w:rsidP="00654938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>Arándanos y ciruelos: la detección de 1 estado inmaduro (huevo/larva/pupa) en relación de alimentación con frutos de la especie.</w:t>
      </w:r>
    </w:p>
    <w:p w14:paraId="48CAE44F" w14:textId="77777777" w:rsidR="00654938" w:rsidRDefault="00654938" w:rsidP="00654938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 xml:space="preserve">Urbano: capturas en trampas de 5 adultos de </w:t>
      </w:r>
      <w:r w:rsidRPr="001E4439">
        <w:rPr>
          <w:i/>
          <w:sz w:val="28"/>
          <w:szCs w:val="28"/>
        </w:rPr>
        <w:t>Lobesia botrana</w:t>
      </w:r>
      <w:r w:rsidRPr="00654938">
        <w:rPr>
          <w:sz w:val="28"/>
          <w:szCs w:val="28"/>
        </w:rPr>
        <w:t xml:space="preserve"> en un radio de 1.000 metros en 1 ó 2 ciclos continuos de la plaga, o la detección de 1 estado inmaduro (huevo/larva/pupa) en relación de alimentación con frutos de vid, arándanos y ciruelos.</w:t>
      </w:r>
    </w:p>
    <w:p w14:paraId="2AA589DC" w14:textId="77777777" w:rsidR="005B5440" w:rsidRDefault="00286A62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lastRenderedPageBreak/>
        <w:t xml:space="preserve">Solamente las producciones provenientes de CSG certificados </w:t>
      </w:r>
      <w:r w:rsidR="00633FC1">
        <w:rPr>
          <w:sz w:val="28"/>
          <w:szCs w:val="28"/>
        </w:rPr>
        <w:t xml:space="preserve">sin la detección </w:t>
      </w:r>
      <w:r w:rsidRPr="000876E9">
        <w:rPr>
          <w:sz w:val="28"/>
          <w:szCs w:val="28"/>
        </w:rPr>
        <w:t xml:space="preserve">de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>, podrán realizar los envíos de ciruelas y arándanos a Brasil, bajo lo opción de inspección.</w:t>
      </w:r>
    </w:p>
    <w:p w14:paraId="2BA68AA0" w14:textId="77777777" w:rsidR="00595F23" w:rsidRPr="000876E9" w:rsidRDefault="00595F23" w:rsidP="006555EF">
      <w:pPr>
        <w:pStyle w:val="Ttulo1"/>
        <w:spacing w:before="0"/>
        <w:ind w:left="567" w:hanging="567"/>
      </w:pPr>
      <w:r w:rsidRPr="000876E9">
        <w:t>ORGANIZACIONES Y ENTIDADES PARTICIPANTES</w:t>
      </w:r>
    </w:p>
    <w:p w14:paraId="2F20DD77" w14:textId="77777777" w:rsidR="00595F23" w:rsidRPr="000876E9" w:rsidRDefault="00595F23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Servicio Agrícola y Ganadero (SAG/Chile)</w:t>
      </w:r>
    </w:p>
    <w:p w14:paraId="1ADCE0B2" w14:textId="77777777" w:rsidR="00595F23" w:rsidRPr="000876E9" w:rsidRDefault="00595F23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Departamento de Sanidad Vegetal (DSV/Brasil)</w:t>
      </w:r>
    </w:p>
    <w:p w14:paraId="26A4C490" w14:textId="77777777" w:rsidR="00595F23" w:rsidRPr="000876E9" w:rsidRDefault="00595F23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Asociación de Exportadores de Frutas de Chile A.G. (ASOEX)</w:t>
      </w:r>
    </w:p>
    <w:p w14:paraId="1A158F1F" w14:textId="77777777" w:rsidR="00595F23" w:rsidRPr="000876E9" w:rsidRDefault="00595F23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Productores y exportadores de </w:t>
      </w:r>
      <w:r w:rsidR="00BB6DF6" w:rsidRPr="00D50E24">
        <w:rPr>
          <w:sz w:val="28"/>
          <w:szCs w:val="28"/>
        </w:rPr>
        <w:t>arándano y ciruela</w:t>
      </w:r>
      <w:r w:rsidRPr="00D50E24">
        <w:rPr>
          <w:sz w:val="28"/>
          <w:szCs w:val="28"/>
        </w:rPr>
        <w:t>.</w:t>
      </w:r>
    </w:p>
    <w:p w14:paraId="482064B0" w14:textId="77777777" w:rsidR="00595F23" w:rsidRDefault="00595F23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Laboratorio Autorizados</w:t>
      </w:r>
    </w:p>
    <w:p w14:paraId="1DC39845" w14:textId="77777777" w:rsidR="006E6B52" w:rsidRPr="000876E9" w:rsidRDefault="006E6B52" w:rsidP="006555EF">
      <w:pPr>
        <w:pStyle w:val="Prrafodelista"/>
        <w:spacing w:after="0" w:line="240" w:lineRule="auto"/>
        <w:ind w:left="993"/>
        <w:jc w:val="both"/>
        <w:rPr>
          <w:sz w:val="28"/>
          <w:szCs w:val="28"/>
        </w:rPr>
      </w:pPr>
    </w:p>
    <w:p w14:paraId="73B54ADB" w14:textId="77777777" w:rsidR="000E0DF7" w:rsidRPr="000876E9" w:rsidRDefault="000E0DF7" w:rsidP="006555EF">
      <w:pPr>
        <w:pStyle w:val="Ttulo1"/>
        <w:spacing w:before="0"/>
        <w:ind w:left="567" w:hanging="567"/>
      </w:pPr>
      <w:r w:rsidRPr="000876E9">
        <w:t>ABREVIATURAS</w:t>
      </w:r>
      <w:r w:rsidR="00C1491F" w:rsidRPr="000876E9">
        <w:t xml:space="preserve"> Y DEFINICIONES</w:t>
      </w:r>
    </w:p>
    <w:p w14:paraId="0D05B1D1" w14:textId="77777777" w:rsidR="000E0DF7" w:rsidRDefault="000E0DF7" w:rsidP="00D20600">
      <w:pPr>
        <w:pStyle w:val="Prrafodelista"/>
        <w:numPr>
          <w:ilvl w:val="0"/>
          <w:numId w:val="4"/>
        </w:numPr>
        <w:tabs>
          <w:tab w:val="left" w:pos="1701"/>
        </w:tabs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b/>
          <w:sz w:val="28"/>
          <w:szCs w:val="28"/>
        </w:rPr>
        <w:t>CSG:</w:t>
      </w:r>
      <w:r w:rsidRPr="000876E9">
        <w:rPr>
          <w:sz w:val="28"/>
          <w:szCs w:val="28"/>
        </w:rPr>
        <w:t xml:space="preserve"> </w:t>
      </w:r>
      <w:r w:rsidR="006E6B52">
        <w:rPr>
          <w:sz w:val="28"/>
          <w:szCs w:val="28"/>
        </w:rPr>
        <w:tab/>
      </w:r>
      <w:r w:rsidRPr="000876E9">
        <w:rPr>
          <w:sz w:val="28"/>
          <w:szCs w:val="28"/>
        </w:rPr>
        <w:t>Código SAG Grower – Código del Productor</w:t>
      </w:r>
    </w:p>
    <w:p w14:paraId="2E8354F3" w14:textId="77777777" w:rsidR="006E6B52" w:rsidRPr="006E6B52" w:rsidRDefault="006E6B52" w:rsidP="006555EF">
      <w:pPr>
        <w:pStyle w:val="Prrafodelista"/>
        <w:spacing w:after="0" w:line="24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Corresponde a la s</w:t>
      </w:r>
      <w:r w:rsidRPr="006E6B52">
        <w:rPr>
          <w:sz w:val="28"/>
          <w:szCs w:val="28"/>
        </w:rPr>
        <w:t>uperficie continua y delimitada, bajo una sola administración y asociada a una o más personas jurídicas, que incluy</w:t>
      </w:r>
      <w:r>
        <w:rPr>
          <w:sz w:val="28"/>
          <w:szCs w:val="28"/>
        </w:rPr>
        <w:t>e</w:t>
      </w:r>
      <w:r w:rsidRPr="006E6B52">
        <w:rPr>
          <w:sz w:val="28"/>
          <w:szCs w:val="28"/>
        </w:rPr>
        <w:t>n la totalidad en la superficie predial (superficie cultivada, tranques, cerros, etc.) y que se representa a través de un polígono en el Sistema de Registro Agrícola (SRA).</w:t>
      </w:r>
    </w:p>
    <w:p w14:paraId="7F5EC6B0" w14:textId="77777777" w:rsidR="000E0DF7" w:rsidRDefault="000E0DF7" w:rsidP="00D20600">
      <w:pPr>
        <w:pStyle w:val="Prrafodelista"/>
        <w:numPr>
          <w:ilvl w:val="0"/>
          <w:numId w:val="4"/>
        </w:numPr>
        <w:spacing w:after="0" w:line="240" w:lineRule="auto"/>
        <w:ind w:left="993" w:hanging="426"/>
        <w:jc w:val="both"/>
        <w:rPr>
          <w:sz w:val="28"/>
          <w:szCs w:val="28"/>
        </w:rPr>
      </w:pPr>
      <w:r w:rsidRPr="000876E9">
        <w:rPr>
          <w:b/>
          <w:sz w:val="28"/>
          <w:szCs w:val="28"/>
        </w:rPr>
        <w:t>CSP:</w:t>
      </w:r>
      <w:r w:rsidRPr="000876E9">
        <w:rPr>
          <w:sz w:val="28"/>
          <w:szCs w:val="28"/>
        </w:rPr>
        <w:t xml:space="preserve"> Código SAG Packing</w:t>
      </w:r>
    </w:p>
    <w:p w14:paraId="71F95B06" w14:textId="77777777" w:rsidR="006E6B52" w:rsidRPr="000876E9" w:rsidRDefault="006E6B52" w:rsidP="006555EF">
      <w:pPr>
        <w:pStyle w:val="Prrafodelista"/>
        <w:spacing w:after="0" w:line="240" w:lineRule="auto"/>
        <w:ind w:left="993"/>
        <w:jc w:val="both"/>
        <w:rPr>
          <w:sz w:val="28"/>
          <w:szCs w:val="28"/>
        </w:rPr>
      </w:pPr>
    </w:p>
    <w:p w14:paraId="0625F696" w14:textId="77777777" w:rsidR="00595F23" w:rsidRPr="000876E9" w:rsidRDefault="00595F23" w:rsidP="006555EF">
      <w:pPr>
        <w:pStyle w:val="Ttulo1"/>
        <w:spacing w:before="0"/>
        <w:ind w:left="567" w:hanging="567"/>
      </w:pPr>
      <w:r w:rsidRPr="000876E9">
        <w:t>RESPONSABILIDAD DE LOS PARTICIPANTES</w:t>
      </w:r>
    </w:p>
    <w:p w14:paraId="79718047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t xml:space="preserve">De </w:t>
      </w:r>
      <w:r w:rsidR="00390229">
        <w:t>a</w:t>
      </w:r>
      <w:r w:rsidRPr="000876E9">
        <w:t>mbos Servicios Oficiales</w:t>
      </w:r>
    </w:p>
    <w:p w14:paraId="12530EF2" w14:textId="77777777" w:rsidR="00595F23" w:rsidRPr="000876E9" w:rsidRDefault="00595F23" w:rsidP="00D20600">
      <w:pPr>
        <w:pStyle w:val="Prrafodelista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Mantener operativo el SMR para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 xml:space="preserve">, destinados a la exportación de </w:t>
      </w:r>
      <w:r w:rsidR="00975116" w:rsidRPr="000876E9">
        <w:rPr>
          <w:sz w:val="28"/>
          <w:szCs w:val="28"/>
        </w:rPr>
        <w:t xml:space="preserve">ciruelas y </w:t>
      </w:r>
      <w:r w:rsidR="00286A62" w:rsidRPr="000876E9">
        <w:rPr>
          <w:sz w:val="28"/>
          <w:szCs w:val="28"/>
        </w:rPr>
        <w:t>arándano</w:t>
      </w:r>
      <w:r w:rsidR="00975116" w:rsidRPr="000876E9">
        <w:rPr>
          <w:sz w:val="28"/>
          <w:szCs w:val="28"/>
        </w:rPr>
        <w:t>s</w:t>
      </w:r>
      <w:r w:rsidR="00286A62" w:rsidRPr="000876E9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>de Chile a Brasil.</w:t>
      </w:r>
    </w:p>
    <w:p w14:paraId="177103CD" w14:textId="77777777" w:rsidR="00595F23" w:rsidRPr="000876E9" w:rsidRDefault="00595F23" w:rsidP="00D20600">
      <w:pPr>
        <w:pStyle w:val="Prrafodelista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Realizar supervisiones y auditorías al SMR.</w:t>
      </w:r>
    </w:p>
    <w:p w14:paraId="65AB978D" w14:textId="77777777" w:rsidR="00595F23" w:rsidRPr="000876E9" w:rsidRDefault="00595F23" w:rsidP="00D20600">
      <w:pPr>
        <w:pStyle w:val="Prrafodelista"/>
        <w:numPr>
          <w:ilvl w:val="0"/>
          <w:numId w:val="5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Revisar el SMR, ante la solicitud de cualquiera de las partes.</w:t>
      </w:r>
    </w:p>
    <w:p w14:paraId="02E1F263" w14:textId="77777777" w:rsidR="000E0DF7" w:rsidRPr="000876E9" w:rsidRDefault="000E0DF7" w:rsidP="00853E57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14:paraId="311C849A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t>Del SAG/Chile</w:t>
      </w:r>
    </w:p>
    <w:p w14:paraId="2E17CA1C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Disponer de inspectores para el cumplimiento de los aspectos técnicos y operativos del SMR.</w:t>
      </w:r>
    </w:p>
    <w:p w14:paraId="61B16D8F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Coordinar, implementar y fiscalizar el cumplimiento de todas las medidas establecidas por el presente SMR.</w:t>
      </w:r>
    </w:p>
    <w:p w14:paraId="6EC4FB89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365E8D">
        <w:rPr>
          <w:sz w:val="28"/>
          <w:szCs w:val="28"/>
        </w:rPr>
        <w:lastRenderedPageBreak/>
        <w:t>Registrar y autorizar</w:t>
      </w:r>
      <w:r w:rsidRPr="000876E9">
        <w:rPr>
          <w:sz w:val="28"/>
          <w:szCs w:val="28"/>
        </w:rPr>
        <w:t xml:space="preserve"> los CSG y establecimientos de embalaje </w:t>
      </w:r>
      <w:r w:rsidR="000E0DF7" w:rsidRPr="000876E9">
        <w:rPr>
          <w:sz w:val="28"/>
          <w:szCs w:val="28"/>
        </w:rPr>
        <w:t>(CSP)</w:t>
      </w:r>
      <w:r w:rsidR="00390229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>en los cuales sean embalad</w:t>
      </w:r>
      <w:r w:rsidR="00286A62" w:rsidRPr="000876E9">
        <w:rPr>
          <w:sz w:val="28"/>
          <w:szCs w:val="28"/>
        </w:rPr>
        <w:t>a</w:t>
      </w:r>
      <w:r w:rsidRPr="000876E9">
        <w:rPr>
          <w:sz w:val="28"/>
          <w:szCs w:val="28"/>
        </w:rPr>
        <w:t xml:space="preserve">s </w:t>
      </w:r>
      <w:r w:rsidR="00286A62" w:rsidRPr="00E8603C">
        <w:rPr>
          <w:sz w:val="28"/>
          <w:szCs w:val="28"/>
        </w:rPr>
        <w:t>ciruelas y arándanos</w:t>
      </w:r>
      <w:r w:rsidRPr="000876E9">
        <w:rPr>
          <w:sz w:val="28"/>
          <w:szCs w:val="28"/>
        </w:rPr>
        <w:t xml:space="preserve"> destinados a la exportación a Brasil.</w:t>
      </w:r>
    </w:p>
    <w:p w14:paraId="15F2A8E3" w14:textId="77777777" w:rsidR="00857288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Realizar visitas de inspección a los CSG</w:t>
      </w:r>
      <w:r w:rsidR="00A03D39">
        <w:rPr>
          <w:sz w:val="28"/>
          <w:szCs w:val="28"/>
        </w:rPr>
        <w:t>,</w:t>
      </w:r>
      <w:r w:rsidRPr="000876E9">
        <w:rPr>
          <w:sz w:val="28"/>
          <w:szCs w:val="28"/>
        </w:rPr>
        <w:t xml:space="preserve"> </w:t>
      </w:r>
      <w:r w:rsidR="00857288" w:rsidRPr="000876E9">
        <w:rPr>
          <w:sz w:val="28"/>
          <w:szCs w:val="28"/>
        </w:rPr>
        <w:t>CSP</w:t>
      </w:r>
      <w:r w:rsidR="00A03D39">
        <w:rPr>
          <w:sz w:val="28"/>
          <w:szCs w:val="28"/>
        </w:rPr>
        <w:t xml:space="preserve"> y laboratorios.</w:t>
      </w:r>
    </w:p>
    <w:p w14:paraId="1945D885" w14:textId="77777777" w:rsidR="00F85707" w:rsidRPr="00365E8D" w:rsidRDefault="00F85707" w:rsidP="00365E8D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365E8D">
        <w:rPr>
          <w:sz w:val="28"/>
          <w:szCs w:val="28"/>
        </w:rPr>
        <w:t>Fijar un calendario tentativo de fechas de inscripción de nuevos establecimientos de embalaje (CSP) y/o CSG/SdP, listados que deberá ser enviado a Brasil con 30 días de anticipación al inicio de las exportaciones.</w:t>
      </w:r>
    </w:p>
    <w:p w14:paraId="279027CE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Inspeccionar y certificar la condición fitosanitaria de la partida de </w:t>
      </w:r>
      <w:r w:rsidR="00975116" w:rsidRPr="000876E9">
        <w:rPr>
          <w:sz w:val="28"/>
          <w:szCs w:val="28"/>
        </w:rPr>
        <w:t xml:space="preserve">frutos de </w:t>
      </w:r>
      <w:r w:rsidR="00975116" w:rsidRPr="00E8603C">
        <w:rPr>
          <w:sz w:val="28"/>
          <w:szCs w:val="28"/>
        </w:rPr>
        <w:t>ciruelas y</w:t>
      </w:r>
      <w:r w:rsidR="00286A62" w:rsidRPr="00E8603C">
        <w:rPr>
          <w:sz w:val="28"/>
          <w:szCs w:val="28"/>
        </w:rPr>
        <w:t xml:space="preserve"> arándano</w:t>
      </w:r>
      <w:r w:rsidR="00975116" w:rsidRPr="00E8603C">
        <w:rPr>
          <w:sz w:val="28"/>
          <w:szCs w:val="28"/>
        </w:rPr>
        <w:t>s</w:t>
      </w:r>
      <w:r w:rsidRPr="000876E9">
        <w:rPr>
          <w:sz w:val="28"/>
          <w:szCs w:val="28"/>
        </w:rPr>
        <w:t>, destinados a la exportación a Brasil, directamente en los establecimientos autorizados por el SAG.</w:t>
      </w:r>
    </w:p>
    <w:p w14:paraId="6053DA3B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Determinar la fecha límite para el registro de </w:t>
      </w:r>
      <w:r w:rsidR="00857288" w:rsidRPr="000876E9">
        <w:rPr>
          <w:sz w:val="28"/>
          <w:szCs w:val="28"/>
        </w:rPr>
        <w:t>lo</w:t>
      </w:r>
      <w:r w:rsidRPr="000876E9">
        <w:rPr>
          <w:sz w:val="28"/>
          <w:szCs w:val="28"/>
        </w:rPr>
        <w:t xml:space="preserve">s CSG y </w:t>
      </w:r>
      <w:r w:rsidR="00857288" w:rsidRPr="000876E9">
        <w:rPr>
          <w:sz w:val="28"/>
          <w:szCs w:val="28"/>
        </w:rPr>
        <w:t>CSP</w:t>
      </w:r>
      <w:r w:rsidR="007C5EB5">
        <w:rPr>
          <w:sz w:val="28"/>
          <w:szCs w:val="28"/>
        </w:rPr>
        <w:t>.</w:t>
      </w:r>
      <w:r w:rsidRPr="000876E9">
        <w:rPr>
          <w:sz w:val="28"/>
          <w:szCs w:val="28"/>
        </w:rPr>
        <w:t xml:space="preserve"> </w:t>
      </w:r>
    </w:p>
    <w:p w14:paraId="0BE805D1" w14:textId="77777777" w:rsidR="00595F23" w:rsidRPr="00DC37E3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DC37E3">
        <w:rPr>
          <w:sz w:val="28"/>
          <w:szCs w:val="28"/>
        </w:rPr>
        <w:t xml:space="preserve">Comunicar al DSV/Brasil en el caso que exista detección de </w:t>
      </w:r>
      <w:r w:rsidRPr="00390229">
        <w:rPr>
          <w:i/>
          <w:sz w:val="28"/>
          <w:szCs w:val="28"/>
        </w:rPr>
        <w:t>Lobesia botrana</w:t>
      </w:r>
      <w:r w:rsidRPr="00DC37E3">
        <w:rPr>
          <w:sz w:val="28"/>
          <w:szCs w:val="28"/>
        </w:rPr>
        <w:t>, en las inspecciones oficiales.</w:t>
      </w:r>
    </w:p>
    <w:p w14:paraId="5F33EA7B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Verificar que el lugar de origen de la fruta y el lugar de embalaje se encuentre identificado en cada uno de los envases de exportación.</w:t>
      </w:r>
    </w:p>
    <w:p w14:paraId="65B75C6E" w14:textId="77777777" w:rsidR="00595F23" w:rsidRPr="000876E9" w:rsidRDefault="00EA1098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Garantizar que los CSG, CSP</w:t>
      </w:r>
      <w:r w:rsidR="00595F23" w:rsidRPr="000876E9">
        <w:rPr>
          <w:sz w:val="28"/>
          <w:szCs w:val="28"/>
        </w:rPr>
        <w:t xml:space="preserve"> y medios de trasporte presenten condiciones de protección suficientes para evitar el riesgo de contaminación.</w:t>
      </w:r>
    </w:p>
    <w:p w14:paraId="4661C971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Emitir el Certificado Fitosanitario con las declaraciones adicionales establecidas por el DSV/Brasil.</w:t>
      </w:r>
    </w:p>
    <w:p w14:paraId="3079D9F4" w14:textId="77777777" w:rsidR="00595F23" w:rsidRPr="000876E9" w:rsidRDefault="00595F23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Tomar las medidas correctivas necesarias, al constatar cualquier disconformidad en la ejecución de las actividades del SMR.</w:t>
      </w:r>
    </w:p>
    <w:p w14:paraId="4DAB40AE" w14:textId="77777777" w:rsidR="00595F23" w:rsidRPr="000876E9" w:rsidRDefault="00B9371B" w:rsidP="00D20600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Mantener registros con la información </w:t>
      </w:r>
      <w:r w:rsidRPr="00E8603C">
        <w:rPr>
          <w:sz w:val="28"/>
          <w:szCs w:val="28"/>
        </w:rPr>
        <w:t>de tod</w:t>
      </w:r>
      <w:r w:rsidR="00A52941">
        <w:rPr>
          <w:sz w:val="28"/>
          <w:szCs w:val="28"/>
        </w:rPr>
        <w:t>a</w:t>
      </w:r>
      <w:r w:rsidRPr="00E8603C">
        <w:rPr>
          <w:sz w:val="28"/>
          <w:szCs w:val="28"/>
        </w:rPr>
        <w:t>s l</w:t>
      </w:r>
      <w:r w:rsidR="0056141A">
        <w:rPr>
          <w:sz w:val="28"/>
          <w:szCs w:val="28"/>
        </w:rPr>
        <w:t>a</w:t>
      </w:r>
      <w:r w:rsidRPr="00E8603C">
        <w:rPr>
          <w:sz w:val="28"/>
          <w:szCs w:val="28"/>
        </w:rPr>
        <w:t xml:space="preserve">s prospecciones realizadas por </w:t>
      </w:r>
      <w:r w:rsidRPr="000876E9">
        <w:rPr>
          <w:sz w:val="28"/>
          <w:szCs w:val="28"/>
        </w:rPr>
        <w:t>los laboratorios.</w:t>
      </w:r>
    </w:p>
    <w:p w14:paraId="3DDD2149" w14:textId="77777777" w:rsidR="00F85707" w:rsidRPr="00365E8D" w:rsidRDefault="00F85707" w:rsidP="00365E8D">
      <w:pPr>
        <w:pStyle w:val="Prrafodelista"/>
        <w:numPr>
          <w:ilvl w:val="0"/>
          <w:numId w:val="13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365E8D">
        <w:rPr>
          <w:sz w:val="28"/>
          <w:szCs w:val="28"/>
        </w:rPr>
        <w:t xml:space="preserve">Comunicar al DSV la ocurrencia de cada brote de </w:t>
      </w:r>
      <w:r w:rsidRPr="001E4439">
        <w:rPr>
          <w:i/>
          <w:sz w:val="28"/>
          <w:szCs w:val="28"/>
        </w:rPr>
        <w:t>Lobesia botrana</w:t>
      </w:r>
      <w:r w:rsidRPr="00365E8D">
        <w:rPr>
          <w:sz w:val="28"/>
          <w:szCs w:val="28"/>
        </w:rPr>
        <w:t xml:space="preserve"> con el establecim</w:t>
      </w:r>
      <w:r w:rsidR="00365E8D">
        <w:rPr>
          <w:sz w:val="28"/>
          <w:szCs w:val="28"/>
        </w:rPr>
        <w:t>i</w:t>
      </w:r>
      <w:r w:rsidRPr="00365E8D">
        <w:rPr>
          <w:sz w:val="28"/>
          <w:szCs w:val="28"/>
        </w:rPr>
        <w:t>ento de la respectiva Área Reglamentada y los CSG afectados, y la comunicación del levantamiento de las áreas reglamentadas cuando corresponda.</w:t>
      </w:r>
    </w:p>
    <w:p w14:paraId="6752D1B2" w14:textId="77777777" w:rsidR="00595F23" w:rsidRPr="00AB4FFB" w:rsidRDefault="00595F23" w:rsidP="006555EF">
      <w:pPr>
        <w:spacing w:after="0" w:line="240" w:lineRule="auto"/>
        <w:ind w:left="708"/>
        <w:jc w:val="both"/>
        <w:rPr>
          <w:b/>
          <w:sz w:val="28"/>
          <w:szCs w:val="28"/>
          <w:lang w:val="pt-BR"/>
        </w:rPr>
      </w:pPr>
    </w:p>
    <w:p w14:paraId="6F43943F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lastRenderedPageBreak/>
        <w:t>Del DSV/Brasil</w:t>
      </w:r>
    </w:p>
    <w:p w14:paraId="0E9B1506" w14:textId="77777777" w:rsidR="00595F23" w:rsidRDefault="00595F23" w:rsidP="00365E8D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7C5EB5">
        <w:rPr>
          <w:sz w:val="28"/>
          <w:szCs w:val="28"/>
        </w:rPr>
        <w:t xml:space="preserve">Supervisar </w:t>
      </w:r>
      <w:r w:rsidR="007C5EB5" w:rsidRPr="007C5EB5">
        <w:rPr>
          <w:sz w:val="28"/>
          <w:szCs w:val="28"/>
        </w:rPr>
        <w:t xml:space="preserve">y verificar el cumplimiento de las medidas establecidas en el </w:t>
      </w:r>
      <w:r w:rsidRPr="007C5EB5">
        <w:rPr>
          <w:sz w:val="28"/>
          <w:szCs w:val="28"/>
        </w:rPr>
        <w:t>SMR</w:t>
      </w:r>
      <w:r w:rsidR="007C5EB5" w:rsidRPr="007C5EB5">
        <w:rPr>
          <w:sz w:val="28"/>
          <w:szCs w:val="28"/>
        </w:rPr>
        <w:t>.</w:t>
      </w:r>
    </w:p>
    <w:p w14:paraId="6E823C74" w14:textId="77777777" w:rsidR="00A03D39" w:rsidRPr="00382B23" w:rsidRDefault="00A03D39" w:rsidP="00365E8D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  <w:lang w:val="pt-BR"/>
        </w:rPr>
      </w:pPr>
      <w:r w:rsidRPr="00382B23">
        <w:rPr>
          <w:sz w:val="28"/>
          <w:szCs w:val="28"/>
          <w:lang w:val="pt-BR"/>
        </w:rPr>
        <w:t>Realizar auditorias</w:t>
      </w:r>
      <w:r>
        <w:rPr>
          <w:sz w:val="28"/>
          <w:szCs w:val="28"/>
          <w:lang w:val="pt-BR"/>
        </w:rPr>
        <w:t xml:space="preserve"> in situ</w:t>
      </w:r>
      <w:r w:rsidRPr="00382B23">
        <w:rPr>
          <w:sz w:val="28"/>
          <w:szCs w:val="28"/>
          <w:lang w:val="pt-BR"/>
        </w:rPr>
        <w:t xml:space="preserve"> </w:t>
      </w:r>
      <w:r w:rsidR="001E4439">
        <w:rPr>
          <w:sz w:val="28"/>
          <w:szCs w:val="28"/>
          <w:lang w:val="pt-BR"/>
        </w:rPr>
        <w:t>del</w:t>
      </w:r>
      <w:r w:rsidRPr="00382B23">
        <w:rPr>
          <w:sz w:val="28"/>
          <w:szCs w:val="28"/>
          <w:lang w:val="pt-BR"/>
        </w:rPr>
        <w:t xml:space="preserve"> SMR s</w:t>
      </w:r>
      <w:r w:rsidR="00F85707">
        <w:rPr>
          <w:sz w:val="28"/>
          <w:szCs w:val="28"/>
          <w:lang w:val="pt-BR"/>
        </w:rPr>
        <w:t>i</w:t>
      </w:r>
      <w:r>
        <w:rPr>
          <w:sz w:val="28"/>
          <w:szCs w:val="28"/>
          <w:lang w:val="pt-BR"/>
        </w:rPr>
        <w:t>empre que sea neces</w:t>
      </w:r>
      <w:r w:rsidR="00F85707">
        <w:rPr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rio.</w:t>
      </w:r>
    </w:p>
    <w:p w14:paraId="15560D9A" w14:textId="77777777" w:rsidR="00595F23" w:rsidRPr="000876E9" w:rsidRDefault="00595F23" w:rsidP="00365E8D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Verificar el cumplimiento de los requisitos de importación establecidos en el punto de ingreso al Brasil.</w:t>
      </w:r>
    </w:p>
    <w:p w14:paraId="2154904F" w14:textId="77777777" w:rsidR="00595F23" w:rsidRPr="000876E9" w:rsidRDefault="00595F23" w:rsidP="00365E8D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Mantener a los puntos de ingreso informados sobre los CSG</w:t>
      </w:r>
      <w:r w:rsidR="00EA1098" w:rsidRPr="000876E9">
        <w:rPr>
          <w:sz w:val="28"/>
          <w:szCs w:val="28"/>
        </w:rPr>
        <w:t xml:space="preserve"> y CSP </w:t>
      </w:r>
      <w:r w:rsidRPr="000876E9">
        <w:rPr>
          <w:sz w:val="28"/>
          <w:szCs w:val="28"/>
        </w:rPr>
        <w:t>autorizados a importar, así como los requisitos establecidos en las declaraciones adicionales.</w:t>
      </w:r>
    </w:p>
    <w:p w14:paraId="4430E57D" w14:textId="77777777" w:rsidR="00595F23" w:rsidRPr="000876E9" w:rsidRDefault="00595F23" w:rsidP="00365E8D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Enviar al SAG, la información de los CSG</w:t>
      </w:r>
      <w:r w:rsidR="00EA1098" w:rsidRPr="000876E9">
        <w:rPr>
          <w:sz w:val="28"/>
          <w:szCs w:val="28"/>
        </w:rPr>
        <w:t xml:space="preserve"> y</w:t>
      </w:r>
      <w:r w:rsidRPr="000876E9">
        <w:rPr>
          <w:sz w:val="28"/>
          <w:szCs w:val="28"/>
        </w:rPr>
        <w:t xml:space="preserve"> CSP, asociados a intercepciones de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>, que se realicen en la</w:t>
      </w:r>
      <w:r w:rsidR="00EA1098" w:rsidRPr="000876E9">
        <w:rPr>
          <w:sz w:val="28"/>
          <w:szCs w:val="28"/>
        </w:rPr>
        <w:t>s</w:t>
      </w:r>
      <w:r w:rsidRPr="000876E9">
        <w:rPr>
          <w:sz w:val="28"/>
          <w:szCs w:val="28"/>
        </w:rPr>
        <w:t xml:space="preserve"> inspecciones oficiales de importación. </w:t>
      </w:r>
    </w:p>
    <w:p w14:paraId="22E0CE7E" w14:textId="77777777" w:rsidR="001C3E3A" w:rsidRDefault="001C3E3A" w:rsidP="00390229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14:paraId="255E88B3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t>Asociación de Exportadores de Frutas de Chile A.G. (ASOEX).</w:t>
      </w:r>
    </w:p>
    <w:p w14:paraId="36AEF519" w14:textId="77777777" w:rsidR="00595F23" w:rsidRPr="000876E9" w:rsidRDefault="00595F23" w:rsidP="00D20600">
      <w:pPr>
        <w:pStyle w:val="Prrafodelista"/>
        <w:numPr>
          <w:ilvl w:val="0"/>
          <w:numId w:val="7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Asumir los gastos operativos y de traslados para la realización de las auditorias del </w:t>
      </w:r>
      <w:r w:rsidRPr="005600B4">
        <w:rPr>
          <w:sz w:val="28"/>
          <w:szCs w:val="28"/>
        </w:rPr>
        <w:t>SMR</w:t>
      </w:r>
      <w:r w:rsidR="005600B4">
        <w:rPr>
          <w:sz w:val="28"/>
          <w:szCs w:val="28"/>
        </w:rPr>
        <w:t xml:space="preserve"> y las supervisiones de los establecimientos (CSP) y CSG</w:t>
      </w:r>
      <w:r w:rsidR="00A03D39" w:rsidRPr="00365E8D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>por parte de los técnicos del DSV/Brasil, de acuerdo a los valores establecidos por la legislación brasileña para viáticos.</w:t>
      </w:r>
    </w:p>
    <w:p w14:paraId="70FD9127" w14:textId="77777777" w:rsidR="00595F23" w:rsidRPr="00365E8D" w:rsidRDefault="00595F23" w:rsidP="00D20600">
      <w:pPr>
        <w:pStyle w:val="Prrafodelista"/>
        <w:numPr>
          <w:ilvl w:val="0"/>
          <w:numId w:val="7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365E8D">
        <w:rPr>
          <w:sz w:val="28"/>
          <w:szCs w:val="28"/>
        </w:rPr>
        <w:t xml:space="preserve">Para cumplir con el compromiso indicado en el párrafo anterior, ASOEX podrá establecer una cuota por caja exportada </w:t>
      </w:r>
      <w:r w:rsidR="00BB6DF6" w:rsidRPr="00C242BD">
        <w:rPr>
          <w:sz w:val="28"/>
          <w:szCs w:val="28"/>
        </w:rPr>
        <w:t xml:space="preserve">arándano y ciruela </w:t>
      </w:r>
      <w:r w:rsidRPr="00C242BD">
        <w:rPr>
          <w:sz w:val="28"/>
          <w:szCs w:val="28"/>
        </w:rPr>
        <w:t>a Brasil, con el objetivo de poder financiar el costo de las actividades de auditoria</w:t>
      </w:r>
      <w:r w:rsidR="005600B4" w:rsidRPr="00C242BD">
        <w:rPr>
          <w:sz w:val="28"/>
          <w:szCs w:val="28"/>
        </w:rPr>
        <w:t xml:space="preserve"> </w:t>
      </w:r>
      <w:r w:rsidR="005600B4" w:rsidRPr="00365E8D">
        <w:rPr>
          <w:sz w:val="28"/>
          <w:szCs w:val="28"/>
        </w:rPr>
        <w:t xml:space="preserve">y </w:t>
      </w:r>
      <w:r w:rsidRPr="00365E8D">
        <w:rPr>
          <w:sz w:val="28"/>
          <w:szCs w:val="28"/>
        </w:rPr>
        <w:t>del DSV/Brasil.</w:t>
      </w:r>
    </w:p>
    <w:p w14:paraId="4AB67389" w14:textId="77777777" w:rsidR="00595F23" w:rsidRPr="000876E9" w:rsidRDefault="00595F23" w:rsidP="00D20600">
      <w:pPr>
        <w:pStyle w:val="Prrafodelista"/>
        <w:numPr>
          <w:ilvl w:val="0"/>
          <w:numId w:val="7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D</w:t>
      </w:r>
      <w:r w:rsidR="00EA1098" w:rsidRPr="000876E9">
        <w:rPr>
          <w:sz w:val="28"/>
          <w:szCs w:val="28"/>
        </w:rPr>
        <w:t>e</w:t>
      </w:r>
      <w:r w:rsidRPr="000876E9">
        <w:rPr>
          <w:sz w:val="28"/>
          <w:szCs w:val="28"/>
        </w:rPr>
        <w:t>finir entre sus asociados el SMR y las modificaciones que se pudiesen efectuar.</w:t>
      </w:r>
    </w:p>
    <w:p w14:paraId="547B3E0A" w14:textId="77777777" w:rsidR="00595F23" w:rsidRPr="006E6B52" w:rsidRDefault="00595F23" w:rsidP="006555EF">
      <w:pPr>
        <w:pStyle w:val="Prrafodelista"/>
        <w:spacing w:after="0" w:line="240" w:lineRule="auto"/>
        <w:ind w:left="1701"/>
        <w:jc w:val="both"/>
        <w:rPr>
          <w:sz w:val="28"/>
          <w:szCs w:val="28"/>
        </w:rPr>
      </w:pPr>
    </w:p>
    <w:p w14:paraId="1707D55C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t xml:space="preserve">De los productores y exportadores de </w:t>
      </w:r>
      <w:r w:rsidR="001C3E3A" w:rsidRPr="000876E9">
        <w:t>ciruela</w:t>
      </w:r>
      <w:r w:rsidR="00975116" w:rsidRPr="000876E9">
        <w:t>s</w:t>
      </w:r>
      <w:r w:rsidR="00C8233A" w:rsidRPr="000876E9">
        <w:t xml:space="preserve"> </w:t>
      </w:r>
      <w:r w:rsidR="00975116" w:rsidRPr="000876E9">
        <w:t xml:space="preserve">o </w:t>
      </w:r>
      <w:r w:rsidR="00C8233A" w:rsidRPr="000876E9">
        <w:t>arándano</w:t>
      </w:r>
      <w:r w:rsidR="00975116" w:rsidRPr="000876E9">
        <w:t>s</w:t>
      </w:r>
    </w:p>
    <w:p w14:paraId="2290E817" w14:textId="77777777" w:rsidR="00595F23" w:rsidRPr="000876E9" w:rsidRDefault="00595F23" w:rsidP="00D20600">
      <w:pPr>
        <w:pStyle w:val="Prrafodelista"/>
        <w:numPr>
          <w:ilvl w:val="0"/>
          <w:numId w:val="8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Cumplir con todas las medidas establecidas por el SMR para la exportación de </w:t>
      </w:r>
      <w:r w:rsidR="00BB6DF6" w:rsidRPr="00183826">
        <w:rPr>
          <w:sz w:val="28"/>
          <w:szCs w:val="28"/>
        </w:rPr>
        <w:t xml:space="preserve">arándano y ciruela </w:t>
      </w:r>
      <w:r w:rsidRPr="000876E9">
        <w:rPr>
          <w:sz w:val="28"/>
          <w:szCs w:val="28"/>
        </w:rPr>
        <w:t>a Brasil.</w:t>
      </w:r>
    </w:p>
    <w:p w14:paraId="2C2480A4" w14:textId="77777777" w:rsidR="00595F23" w:rsidRPr="000876E9" w:rsidRDefault="00595F23" w:rsidP="00D20600">
      <w:pPr>
        <w:pStyle w:val="Prrafodelista"/>
        <w:numPr>
          <w:ilvl w:val="0"/>
          <w:numId w:val="8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Informar al SAG/Chile sobre la localización de los CSG</w:t>
      </w:r>
      <w:r w:rsidR="001C3E3A" w:rsidRPr="000876E9">
        <w:rPr>
          <w:sz w:val="28"/>
          <w:szCs w:val="28"/>
        </w:rPr>
        <w:t xml:space="preserve"> y</w:t>
      </w:r>
      <w:r w:rsidRPr="000876E9">
        <w:rPr>
          <w:sz w:val="28"/>
          <w:szCs w:val="28"/>
        </w:rPr>
        <w:t xml:space="preserve"> </w:t>
      </w:r>
      <w:r w:rsidR="001C3E3A" w:rsidRPr="000876E9">
        <w:rPr>
          <w:sz w:val="28"/>
          <w:szCs w:val="28"/>
        </w:rPr>
        <w:t xml:space="preserve">CSP </w:t>
      </w:r>
      <w:r w:rsidRPr="000876E9">
        <w:rPr>
          <w:sz w:val="28"/>
          <w:szCs w:val="28"/>
        </w:rPr>
        <w:t xml:space="preserve">que procesarán y/o almacenarán </w:t>
      </w:r>
      <w:r w:rsidR="00C8233A" w:rsidRPr="000876E9">
        <w:rPr>
          <w:sz w:val="28"/>
          <w:szCs w:val="28"/>
        </w:rPr>
        <w:t xml:space="preserve">ciruelas </w:t>
      </w:r>
      <w:r w:rsidR="00C8233A" w:rsidRPr="00E8603C">
        <w:rPr>
          <w:sz w:val="28"/>
          <w:szCs w:val="28"/>
        </w:rPr>
        <w:t>o arándanos</w:t>
      </w:r>
      <w:r w:rsidR="00C8233A" w:rsidRPr="000876E9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>para su exportación a Brasil.</w:t>
      </w:r>
    </w:p>
    <w:p w14:paraId="0F67D598" w14:textId="77777777" w:rsidR="00595F23" w:rsidRPr="000876E9" w:rsidRDefault="00595F23" w:rsidP="006555EF">
      <w:pPr>
        <w:spacing w:after="0" w:line="240" w:lineRule="auto"/>
        <w:ind w:left="708"/>
        <w:jc w:val="both"/>
        <w:rPr>
          <w:b/>
          <w:sz w:val="28"/>
          <w:szCs w:val="28"/>
        </w:rPr>
      </w:pPr>
    </w:p>
    <w:p w14:paraId="1D79DCAC" w14:textId="77777777" w:rsidR="00595F23" w:rsidRPr="000876E9" w:rsidRDefault="00595F23" w:rsidP="006555EF">
      <w:pPr>
        <w:pStyle w:val="Ttulo2"/>
        <w:spacing w:before="0" w:line="240" w:lineRule="auto"/>
        <w:ind w:left="1134" w:hanging="567"/>
      </w:pPr>
      <w:r w:rsidRPr="000876E9">
        <w:lastRenderedPageBreak/>
        <w:t xml:space="preserve">De los </w:t>
      </w:r>
      <w:r w:rsidR="00390229">
        <w:t>l</w:t>
      </w:r>
      <w:r w:rsidRPr="000876E9">
        <w:t>aboratorio</w:t>
      </w:r>
      <w:r w:rsidR="00390229">
        <w:t>s</w:t>
      </w:r>
      <w:r w:rsidRPr="000876E9">
        <w:t xml:space="preserve"> </w:t>
      </w:r>
      <w:r w:rsidR="00390229">
        <w:t>a</w:t>
      </w:r>
      <w:r w:rsidRPr="000876E9">
        <w:t xml:space="preserve">utorizados por SAG </w:t>
      </w:r>
    </w:p>
    <w:p w14:paraId="67136BA7" w14:textId="77777777" w:rsidR="00595F23" w:rsidRPr="00E8603C" w:rsidRDefault="00595F23" w:rsidP="00D20600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Encontrarse autorizados por SAG para la realización de la actividad</w:t>
      </w:r>
      <w:r w:rsidR="00B9371B" w:rsidRPr="000876E9">
        <w:rPr>
          <w:sz w:val="28"/>
          <w:szCs w:val="28"/>
        </w:rPr>
        <w:t xml:space="preserve"> </w:t>
      </w:r>
      <w:r w:rsidR="00DC37E3">
        <w:rPr>
          <w:sz w:val="28"/>
          <w:szCs w:val="28"/>
        </w:rPr>
        <w:t>de prospección.</w:t>
      </w:r>
    </w:p>
    <w:p w14:paraId="6F15D635" w14:textId="77777777" w:rsidR="00B9371B" w:rsidRPr="00E8603C" w:rsidRDefault="00595F23" w:rsidP="00D20600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Contar con el personal suficiente y capacitado para realizar las labores establecidas en el presente SMR</w:t>
      </w:r>
      <w:r w:rsidR="00B9371B" w:rsidRPr="00E8603C">
        <w:rPr>
          <w:sz w:val="28"/>
          <w:szCs w:val="28"/>
        </w:rPr>
        <w:t>.</w:t>
      </w:r>
    </w:p>
    <w:p w14:paraId="33C7A8B7" w14:textId="77777777" w:rsidR="00595F23" w:rsidRPr="000876E9" w:rsidRDefault="00595F23" w:rsidP="00D20600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Dar aviso de la prospección al Supervisor/a de Exportaciones Agrícolas y al coordinador/a del </w:t>
      </w:r>
      <w:r w:rsidR="009B6F6A">
        <w:rPr>
          <w:sz w:val="28"/>
          <w:szCs w:val="28"/>
        </w:rPr>
        <w:t>P</w:t>
      </w:r>
      <w:r w:rsidR="009B6F6A" w:rsidRPr="000876E9">
        <w:rPr>
          <w:sz w:val="28"/>
          <w:szCs w:val="28"/>
        </w:rPr>
        <w:t xml:space="preserve">rograma </w:t>
      </w:r>
      <w:r w:rsidR="009B6F6A">
        <w:rPr>
          <w:sz w:val="28"/>
          <w:szCs w:val="28"/>
        </w:rPr>
        <w:t>N</w:t>
      </w:r>
      <w:r w:rsidR="009B6F6A" w:rsidRPr="000876E9">
        <w:rPr>
          <w:sz w:val="28"/>
          <w:szCs w:val="28"/>
        </w:rPr>
        <w:t xml:space="preserve">acional </w:t>
      </w:r>
      <w:r w:rsidRPr="000876E9">
        <w:rPr>
          <w:sz w:val="28"/>
          <w:szCs w:val="28"/>
        </w:rPr>
        <w:t xml:space="preserve">de </w:t>
      </w:r>
      <w:r w:rsidRPr="009C71EB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 xml:space="preserve"> de la </w:t>
      </w:r>
      <w:r w:rsidR="009B6F6A">
        <w:rPr>
          <w:sz w:val="28"/>
          <w:szCs w:val="28"/>
        </w:rPr>
        <w:t>O</w:t>
      </w:r>
      <w:r w:rsidR="009B6F6A" w:rsidRPr="000876E9">
        <w:rPr>
          <w:sz w:val="28"/>
          <w:szCs w:val="28"/>
        </w:rPr>
        <w:t xml:space="preserve">ficina </w:t>
      </w:r>
      <w:r w:rsidR="009B6F6A">
        <w:rPr>
          <w:sz w:val="28"/>
          <w:szCs w:val="28"/>
        </w:rPr>
        <w:t>S</w:t>
      </w:r>
      <w:r w:rsidR="009B6F6A" w:rsidRPr="000876E9">
        <w:rPr>
          <w:sz w:val="28"/>
          <w:szCs w:val="28"/>
        </w:rPr>
        <w:t xml:space="preserve">ectorial </w:t>
      </w:r>
      <w:r w:rsidRPr="000876E9">
        <w:rPr>
          <w:sz w:val="28"/>
          <w:szCs w:val="28"/>
        </w:rPr>
        <w:t>SAG correspondiente, con al menos 3 días hábiles de anticipación.</w:t>
      </w:r>
    </w:p>
    <w:p w14:paraId="0DA038E5" w14:textId="77777777" w:rsidR="00595F23" w:rsidRPr="000876E9" w:rsidRDefault="00595F23" w:rsidP="00D20600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Enviar al SAG la información de las detecciones de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>, que se realicen en las prospecciones realizadas</w:t>
      </w:r>
      <w:r w:rsidR="00DC37E3">
        <w:rPr>
          <w:sz w:val="28"/>
          <w:szCs w:val="28"/>
        </w:rPr>
        <w:t xml:space="preserve"> o en los análisis de muestras sospechosas</w:t>
      </w:r>
      <w:r w:rsidRPr="000876E9">
        <w:rPr>
          <w:sz w:val="28"/>
          <w:szCs w:val="28"/>
        </w:rPr>
        <w:t>.</w:t>
      </w:r>
    </w:p>
    <w:p w14:paraId="56B35672" w14:textId="77777777" w:rsidR="00595F23" w:rsidRPr="000876E9" w:rsidRDefault="00595F23" w:rsidP="00D20600">
      <w:pPr>
        <w:pStyle w:val="Prrafodelista"/>
        <w:numPr>
          <w:ilvl w:val="0"/>
          <w:numId w:val="9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Ingresar los resultados de l</w:t>
      </w:r>
      <w:r w:rsidR="00DC37E3">
        <w:rPr>
          <w:sz w:val="28"/>
          <w:szCs w:val="28"/>
        </w:rPr>
        <w:t>a</w:t>
      </w:r>
      <w:r w:rsidRPr="000876E9">
        <w:rPr>
          <w:sz w:val="28"/>
          <w:szCs w:val="28"/>
        </w:rPr>
        <w:t xml:space="preserve">s </w:t>
      </w:r>
      <w:r w:rsidR="00B9371B" w:rsidRPr="00E8603C">
        <w:rPr>
          <w:sz w:val="28"/>
          <w:szCs w:val="28"/>
        </w:rPr>
        <w:t>prospecciones</w:t>
      </w:r>
      <w:r w:rsidR="00B9371B" w:rsidRPr="006555EF">
        <w:rPr>
          <w:sz w:val="28"/>
          <w:szCs w:val="28"/>
        </w:rPr>
        <w:t xml:space="preserve"> </w:t>
      </w:r>
      <w:r w:rsidR="00DC37E3" w:rsidRPr="00DC37E3">
        <w:rPr>
          <w:sz w:val="28"/>
          <w:szCs w:val="28"/>
        </w:rPr>
        <w:t xml:space="preserve">o análisis de muestras sospechosas, </w:t>
      </w:r>
      <w:r w:rsidRPr="000876E9">
        <w:rPr>
          <w:sz w:val="28"/>
          <w:szCs w:val="28"/>
        </w:rPr>
        <w:t>a los sistemas del SAG.</w:t>
      </w:r>
    </w:p>
    <w:p w14:paraId="39084887" w14:textId="77777777" w:rsidR="001C3E3A" w:rsidRPr="000876E9" w:rsidRDefault="001C3E3A" w:rsidP="006555EF">
      <w:pPr>
        <w:spacing w:after="0" w:line="240" w:lineRule="auto"/>
        <w:ind w:left="1284"/>
        <w:jc w:val="both"/>
        <w:rPr>
          <w:sz w:val="28"/>
          <w:szCs w:val="28"/>
        </w:rPr>
      </w:pPr>
    </w:p>
    <w:p w14:paraId="0DD33937" w14:textId="77777777" w:rsidR="00B61594" w:rsidRPr="000876E9" w:rsidRDefault="00B61594" w:rsidP="006555EF">
      <w:pPr>
        <w:pStyle w:val="Ttulo1"/>
        <w:spacing w:before="0"/>
        <w:ind w:left="567" w:hanging="567"/>
      </w:pPr>
      <w:r w:rsidRPr="000876E9">
        <w:t>INSCRIPCI</w:t>
      </w:r>
      <w:r w:rsidR="00390229">
        <w:t>Ó</w:t>
      </w:r>
      <w:r w:rsidRPr="000876E9">
        <w:t xml:space="preserve">N </w:t>
      </w:r>
      <w:r w:rsidR="00A03D39">
        <w:t xml:space="preserve">Y APROBACIÓN </w:t>
      </w:r>
      <w:r w:rsidRPr="000876E9">
        <w:t xml:space="preserve">DE </w:t>
      </w:r>
      <w:r w:rsidR="006A0FAC">
        <w:t>PREDIOS</w:t>
      </w:r>
      <w:r w:rsidRPr="000876E9">
        <w:t xml:space="preserve"> (</w:t>
      </w:r>
      <w:r w:rsidR="001970CF" w:rsidRPr="000876E9">
        <w:t>CSG</w:t>
      </w:r>
      <w:r w:rsidRPr="000876E9">
        <w:t>)</w:t>
      </w:r>
      <w:r w:rsidR="00A03D39">
        <w:t xml:space="preserve"> Y ESTABLECIMIENTOS DE EMBALAJE (CSP) Y ALMACENAJE</w:t>
      </w:r>
    </w:p>
    <w:p w14:paraId="7B46A21B" w14:textId="77777777" w:rsidR="00B61594" w:rsidRPr="000876E9" w:rsidRDefault="00B61594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Las empresas exportadoras o los propietarios de predios</w:t>
      </w:r>
      <w:r w:rsidR="00A03D39">
        <w:rPr>
          <w:sz w:val="28"/>
          <w:szCs w:val="28"/>
        </w:rPr>
        <w:t xml:space="preserve">, </w:t>
      </w:r>
      <w:r w:rsidR="00A03D39" w:rsidRPr="00B24068">
        <w:rPr>
          <w:sz w:val="28"/>
          <w:szCs w:val="28"/>
        </w:rPr>
        <w:t>y los establecimientos que procesan y/o almacenan</w:t>
      </w:r>
      <w:r w:rsidR="00A03D39">
        <w:rPr>
          <w:sz w:val="28"/>
          <w:szCs w:val="28"/>
        </w:rPr>
        <w:t xml:space="preserve"> ciruelas o arándanos</w:t>
      </w:r>
      <w:r w:rsidRPr="000876E9">
        <w:rPr>
          <w:sz w:val="28"/>
          <w:szCs w:val="28"/>
        </w:rPr>
        <w:t xml:space="preserve"> interesados </w:t>
      </w:r>
      <w:r w:rsidR="00AE55FC" w:rsidRPr="000876E9">
        <w:rPr>
          <w:sz w:val="28"/>
          <w:szCs w:val="28"/>
        </w:rPr>
        <w:t xml:space="preserve">en </w:t>
      </w:r>
      <w:r w:rsidR="00D06F2A" w:rsidRPr="000876E9">
        <w:rPr>
          <w:sz w:val="28"/>
          <w:szCs w:val="28"/>
        </w:rPr>
        <w:t xml:space="preserve">exportar </w:t>
      </w:r>
      <w:r w:rsidR="00A03D39">
        <w:rPr>
          <w:sz w:val="28"/>
          <w:szCs w:val="28"/>
        </w:rPr>
        <w:t>estos frutos</w:t>
      </w:r>
      <w:r w:rsidR="00D06F2A" w:rsidRPr="000876E9">
        <w:rPr>
          <w:sz w:val="28"/>
          <w:szCs w:val="28"/>
        </w:rPr>
        <w:t xml:space="preserve"> fresc</w:t>
      </w:r>
      <w:r w:rsidR="00DE5BDA" w:rsidRPr="000876E9">
        <w:rPr>
          <w:sz w:val="28"/>
          <w:szCs w:val="28"/>
        </w:rPr>
        <w:t>o</w:t>
      </w:r>
      <w:r w:rsidR="00D06F2A" w:rsidRPr="000876E9">
        <w:rPr>
          <w:sz w:val="28"/>
          <w:szCs w:val="28"/>
        </w:rPr>
        <w:t>s a Brasil</w:t>
      </w:r>
      <w:r w:rsidRPr="000876E9">
        <w:rPr>
          <w:sz w:val="28"/>
          <w:szCs w:val="28"/>
        </w:rPr>
        <w:t xml:space="preserve">, deberán inscribir los </w:t>
      </w:r>
      <w:r w:rsidR="001970CF" w:rsidRPr="000876E9">
        <w:rPr>
          <w:sz w:val="28"/>
          <w:szCs w:val="28"/>
        </w:rPr>
        <w:t>CSG</w:t>
      </w:r>
      <w:r w:rsidR="00A03D39">
        <w:rPr>
          <w:sz w:val="28"/>
          <w:szCs w:val="28"/>
        </w:rPr>
        <w:t xml:space="preserve"> y CSP</w:t>
      </w:r>
      <w:r w:rsidRPr="000876E9">
        <w:rPr>
          <w:sz w:val="28"/>
          <w:szCs w:val="28"/>
        </w:rPr>
        <w:t xml:space="preserve"> en el SAG, en un sistema de registro habilitado para este propósito, </w:t>
      </w:r>
      <w:r w:rsidR="00D06F2A" w:rsidRPr="000876E9">
        <w:rPr>
          <w:sz w:val="28"/>
          <w:szCs w:val="28"/>
        </w:rPr>
        <w:t xml:space="preserve">el que se encuentra disponible </w:t>
      </w:r>
      <w:r w:rsidRPr="000876E9">
        <w:rPr>
          <w:sz w:val="28"/>
          <w:szCs w:val="28"/>
        </w:rPr>
        <w:t>en la página Web del Servicio Agrícola y Ganadero (SAG)</w:t>
      </w:r>
      <w:r w:rsidR="00427F29" w:rsidRPr="000876E9">
        <w:rPr>
          <w:sz w:val="28"/>
          <w:szCs w:val="28"/>
        </w:rPr>
        <w:t xml:space="preserve"> (</w:t>
      </w:r>
      <w:hyperlink r:id="rId11" w:history="1">
        <w:r w:rsidR="00427F29" w:rsidRPr="00390229">
          <w:rPr>
            <w:sz w:val="28"/>
            <w:szCs w:val="28"/>
          </w:rPr>
          <w:t>www.sag.cl</w:t>
        </w:r>
      </w:hyperlink>
      <w:r w:rsidR="00427F29" w:rsidRPr="000876E9">
        <w:rPr>
          <w:sz w:val="28"/>
          <w:szCs w:val="28"/>
        </w:rPr>
        <w:t>), ingresando para ello toda la información ahí requerida.</w:t>
      </w:r>
    </w:p>
    <w:p w14:paraId="5FC5EFAD" w14:textId="77777777" w:rsidR="006E21F7" w:rsidRPr="000876E9" w:rsidRDefault="006E21F7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SAG podrá anular una inscripción de un </w:t>
      </w:r>
      <w:r w:rsidR="001970CF" w:rsidRPr="000876E9">
        <w:rPr>
          <w:sz w:val="28"/>
          <w:szCs w:val="28"/>
        </w:rPr>
        <w:t>CSG</w:t>
      </w:r>
      <w:r w:rsidR="00A03D39">
        <w:rPr>
          <w:sz w:val="28"/>
          <w:szCs w:val="28"/>
        </w:rPr>
        <w:t xml:space="preserve"> o CSP</w:t>
      </w:r>
      <w:r w:rsidRPr="000876E9">
        <w:rPr>
          <w:sz w:val="28"/>
          <w:szCs w:val="28"/>
        </w:rPr>
        <w:t>, si los antecedentes proporcionados no son fidedignos, incompletos o no permiten su ubicación geográfica.</w:t>
      </w:r>
    </w:p>
    <w:p w14:paraId="4788A214" w14:textId="77777777" w:rsidR="006E21F7" w:rsidRDefault="006E21F7" w:rsidP="006555EF">
      <w:pPr>
        <w:spacing w:after="0"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A cada </w:t>
      </w:r>
      <w:r w:rsidR="001970CF" w:rsidRPr="000876E9">
        <w:rPr>
          <w:sz w:val="28"/>
          <w:szCs w:val="28"/>
        </w:rPr>
        <w:t>CSG</w:t>
      </w:r>
      <w:r w:rsidR="00A03D39">
        <w:rPr>
          <w:sz w:val="28"/>
          <w:szCs w:val="28"/>
        </w:rPr>
        <w:t xml:space="preserve"> y CSP</w:t>
      </w:r>
      <w:r w:rsidRPr="000876E9">
        <w:rPr>
          <w:sz w:val="28"/>
          <w:szCs w:val="28"/>
        </w:rPr>
        <w:t xml:space="preserve"> que se registre, el SAG le asignará un código que lo individualice en forma única.</w:t>
      </w:r>
    </w:p>
    <w:p w14:paraId="5FBEB820" w14:textId="77777777" w:rsidR="008B08E6" w:rsidRDefault="008B08E6" w:rsidP="006555EF">
      <w:pPr>
        <w:spacing w:after="0" w:line="240" w:lineRule="auto"/>
        <w:ind w:left="567"/>
        <w:jc w:val="both"/>
        <w:rPr>
          <w:sz w:val="28"/>
          <w:szCs w:val="28"/>
        </w:rPr>
      </w:pPr>
    </w:p>
    <w:p w14:paraId="32AA7BD1" w14:textId="77777777" w:rsidR="008B08E6" w:rsidRDefault="008B08E6" w:rsidP="006555EF">
      <w:pPr>
        <w:spacing w:after="0" w:line="240" w:lineRule="auto"/>
        <w:ind w:left="567"/>
        <w:jc w:val="both"/>
        <w:rPr>
          <w:sz w:val="28"/>
          <w:szCs w:val="28"/>
        </w:rPr>
      </w:pPr>
    </w:p>
    <w:p w14:paraId="515CD2BF" w14:textId="77777777" w:rsidR="008B08E6" w:rsidRDefault="008B08E6" w:rsidP="006555EF">
      <w:pPr>
        <w:spacing w:after="0" w:line="240" w:lineRule="auto"/>
        <w:ind w:left="567"/>
        <w:jc w:val="both"/>
        <w:rPr>
          <w:sz w:val="28"/>
          <w:szCs w:val="28"/>
        </w:rPr>
      </w:pPr>
    </w:p>
    <w:p w14:paraId="710DD0B6" w14:textId="77777777" w:rsidR="004B4916" w:rsidRDefault="004B4916" w:rsidP="006555EF">
      <w:pPr>
        <w:spacing w:after="0" w:line="240" w:lineRule="auto"/>
        <w:ind w:left="708"/>
        <w:jc w:val="both"/>
        <w:rPr>
          <w:sz w:val="28"/>
          <w:szCs w:val="28"/>
        </w:rPr>
      </w:pPr>
    </w:p>
    <w:p w14:paraId="3A0CC277" w14:textId="77777777" w:rsidR="00DE68F9" w:rsidRPr="000876E9" w:rsidRDefault="00DE68F9" w:rsidP="006555EF">
      <w:pPr>
        <w:pStyle w:val="Ttulo1"/>
        <w:spacing w:before="0"/>
        <w:ind w:left="567" w:hanging="567"/>
      </w:pPr>
      <w:r w:rsidRPr="000876E9">
        <w:lastRenderedPageBreak/>
        <w:t xml:space="preserve">PROCEDIMIENTO PARA LA CERTIFICACION DE UN </w:t>
      </w:r>
      <w:r w:rsidR="001970CF" w:rsidRPr="000876E9">
        <w:t>CSG</w:t>
      </w:r>
      <w:r w:rsidRPr="000876E9">
        <w:t>.</w:t>
      </w:r>
    </w:p>
    <w:p w14:paraId="168D1BE3" w14:textId="77777777" w:rsidR="00D665D6" w:rsidRPr="000876E9" w:rsidRDefault="00D665D6" w:rsidP="006555EF">
      <w:pPr>
        <w:pStyle w:val="Ttulo2"/>
        <w:spacing w:before="0" w:line="240" w:lineRule="auto"/>
        <w:ind w:left="1134" w:hanging="567"/>
        <w:jc w:val="both"/>
      </w:pPr>
      <w:r w:rsidRPr="000876E9">
        <w:t xml:space="preserve">Medidas a nivel de </w:t>
      </w:r>
      <w:r w:rsidR="00390229">
        <w:t>predios</w:t>
      </w:r>
      <w:r w:rsidRPr="000876E9">
        <w:t xml:space="preserve"> (CSG)</w:t>
      </w:r>
    </w:p>
    <w:p w14:paraId="3E737FF9" w14:textId="77777777" w:rsidR="00DE68F9" w:rsidRPr="000876E9" w:rsidRDefault="00DE68F9" w:rsidP="006555EF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Sólo los </w:t>
      </w:r>
      <w:r w:rsidR="00245533" w:rsidRPr="000876E9">
        <w:rPr>
          <w:sz w:val="28"/>
          <w:szCs w:val="28"/>
        </w:rPr>
        <w:t>CSG</w:t>
      </w:r>
      <w:r w:rsidRPr="000876E9">
        <w:rPr>
          <w:sz w:val="28"/>
          <w:szCs w:val="28"/>
        </w:rPr>
        <w:t xml:space="preserve"> inscritos </w:t>
      </w:r>
      <w:r w:rsidR="00245533" w:rsidRPr="000876E9">
        <w:rPr>
          <w:sz w:val="28"/>
          <w:szCs w:val="28"/>
        </w:rPr>
        <w:t xml:space="preserve">ante el SAG en el Sistema de Registro Agrícola (SRA), </w:t>
      </w:r>
      <w:r w:rsidRPr="000876E9">
        <w:rPr>
          <w:sz w:val="28"/>
          <w:szCs w:val="28"/>
        </w:rPr>
        <w:t xml:space="preserve">podrán optar a la certificación de </w:t>
      </w:r>
      <w:r w:rsidR="00245533" w:rsidRPr="000876E9">
        <w:rPr>
          <w:sz w:val="28"/>
          <w:szCs w:val="28"/>
        </w:rPr>
        <w:t>CSG</w:t>
      </w:r>
      <w:r w:rsidRPr="000876E9">
        <w:rPr>
          <w:sz w:val="28"/>
          <w:szCs w:val="28"/>
        </w:rPr>
        <w:t xml:space="preserve"> </w:t>
      </w:r>
      <w:r w:rsidR="0022262F">
        <w:rPr>
          <w:sz w:val="28"/>
          <w:szCs w:val="28"/>
        </w:rPr>
        <w:t>bajo SMR</w:t>
      </w:r>
      <w:r w:rsidRPr="008C3825">
        <w:rPr>
          <w:sz w:val="28"/>
          <w:szCs w:val="28"/>
        </w:rPr>
        <w:t xml:space="preserve"> </w:t>
      </w:r>
      <w:r w:rsidR="001E747C">
        <w:rPr>
          <w:sz w:val="28"/>
          <w:szCs w:val="28"/>
        </w:rPr>
        <w:t>por</w:t>
      </w:r>
      <w:r w:rsidR="001E747C" w:rsidRPr="000876E9">
        <w:rPr>
          <w:sz w:val="28"/>
          <w:szCs w:val="28"/>
        </w:rPr>
        <w:t xml:space="preserve"> </w:t>
      </w:r>
      <w:r w:rsidR="00245533" w:rsidRPr="000876E9">
        <w:rPr>
          <w:i/>
          <w:sz w:val="28"/>
          <w:szCs w:val="28"/>
        </w:rPr>
        <w:t>Lobesia botrana</w:t>
      </w:r>
      <w:r w:rsidR="00D665D6" w:rsidRPr="000876E9">
        <w:rPr>
          <w:sz w:val="28"/>
          <w:szCs w:val="28"/>
        </w:rPr>
        <w:t>.</w:t>
      </w:r>
      <w:r w:rsidRPr="000876E9">
        <w:rPr>
          <w:sz w:val="28"/>
          <w:szCs w:val="28"/>
        </w:rPr>
        <w:t xml:space="preserve"> </w:t>
      </w:r>
    </w:p>
    <w:p w14:paraId="7001493F" w14:textId="77777777" w:rsidR="00D665D6" w:rsidRDefault="00D665D6" w:rsidP="006555EF">
      <w:pPr>
        <w:spacing w:line="240" w:lineRule="auto"/>
        <w:ind w:left="1134"/>
        <w:jc w:val="both"/>
        <w:rPr>
          <w:sz w:val="28"/>
          <w:szCs w:val="28"/>
        </w:rPr>
      </w:pPr>
      <w:r w:rsidRPr="007C5EB5">
        <w:rPr>
          <w:sz w:val="28"/>
          <w:szCs w:val="28"/>
        </w:rPr>
        <w:t xml:space="preserve">Cada CSG, deberá contar con </w:t>
      </w:r>
      <w:r w:rsidR="00B9371B" w:rsidRPr="007C5EB5">
        <w:rPr>
          <w:sz w:val="28"/>
          <w:szCs w:val="28"/>
        </w:rPr>
        <w:t xml:space="preserve">la cantidad de trampas establecidas por el Programa Nacional de </w:t>
      </w:r>
      <w:r w:rsidR="00B9371B" w:rsidRPr="007C5EB5">
        <w:rPr>
          <w:i/>
          <w:sz w:val="28"/>
          <w:szCs w:val="28"/>
        </w:rPr>
        <w:t>Lobesia botrana</w:t>
      </w:r>
      <w:r w:rsidR="00B9371B" w:rsidRPr="007C5EB5">
        <w:rPr>
          <w:sz w:val="28"/>
          <w:szCs w:val="28"/>
        </w:rPr>
        <w:t xml:space="preserve">. </w:t>
      </w:r>
    </w:p>
    <w:p w14:paraId="7C63F543" w14:textId="77777777" w:rsidR="00093B74" w:rsidRPr="00C24948" w:rsidRDefault="00093B74" w:rsidP="00C242BD">
      <w:pPr>
        <w:spacing w:after="0"/>
        <w:ind w:left="1134"/>
        <w:jc w:val="both"/>
        <w:rPr>
          <w:b/>
          <w:bCs/>
          <w:sz w:val="28"/>
          <w:szCs w:val="28"/>
        </w:rPr>
      </w:pPr>
      <w:r w:rsidRPr="00C24948">
        <w:rPr>
          <w:b/>
          <w:bCs/>
          <w:sz w:val="28"/>
          <w:szCs w:val="28"/>
        </w:rPr>
        <w:t>Sistema de trampeo</w:t>
      </w:r>
    </w:p>
    <w:p w14:paraId="21C50374" w14:textId="77777777" w:rsidR="00093B74" w:rsidRPr="00C242BD" w:rsidRDefault="00093B74" w:rsidP="00C242BD">
      <w:pPr>
        <w:pStyle w:val="Prrafodelista"/>
        <w:numPr>
          <w:ilvl w:val="0"/>
          <w:numId w:val="14"/>
        </w:numPr>
        <w:spacing w:after="0"/>
        <w:ind w:left="1701" w:hanging="567"/>
        <w:jc w:val="both"/>
        <w:rPr>
          <w:sz w:val="28"/>
          <w:szCs w:val="28"/>
        </w:rPr>
      </w:pPr>
      <w:r w:rsidRPr="00C242BD">
        <w:rPr>
          <w:sz w:val="28"/>
          <w:szCs w:val="28"/>
        </w:rPr>
        <w:t>Zonas de supres</w:t>
      </w:r>
      <w:r w:rsidR="00572A81" w:rsidRPr="00C242BD">
        <w:rPr>
          <w:sz w:val="28"/>
          <w:szCs w:val="28"/>
        </w:rPr>
        <w:t>ión</w:t>
      </w:r>
      <w:r w:rsidRPr="00C242BD">
        <w:rPr>
          <w:sz w:val="28"/>
          <w:szCs w:val="28"/>
        </w:rPr>
        <w:t xml:space="preserve"> </w:t>
      </w:r>
      <w:r w:rsidR="00572A81" w:rsidRPr="00C242BD">
        <w:rPr>
          <w:sz w:val="28"/>
          <w:szCs w:val="28"/>
        </w:rPr>
        <w:t xml:space="preserve">y </w:t>
      </w:r>
      <w:r w:rsidRPr="00C242BD">
        <w:rPr>
          <w:sz w:val="28"/>
          <w:szCs w:val="28"/>
        </w:rPr>
        <w:t>erradica</w:t>
      </w:r>
      <w:r w:rsidR="00943813" w:rsidRPr="00C242BD">
        <w:rPr>
          <w:sz w:val="28"/>
          <w:szCs w:val="28"/>
        </w:rPr>
        <w:t>ción</w:t>
      </w:r>
      <w:r w:rsidRPr="00C242BD">
        <w:rPr>
          <w:sz w:val="28"/>
          <w:szCs w:val="28"/>
        </w:rPr>
        <w:t xml:space="preserve">: 1 trampa a cada 10 ha. </w:t>
      </w:r>
    </w:p>
    <w:p w14:paraId="1E223336" w14:textId="77777777" w:rsidR="00093B74" w:rsidRPr="00C242BD" w:rsidRDefault="00093B74" w:rsidP="00C242BD">
      <w:pPr>
        <w:pStyle w:val="Prrafodelista"/>
        <w:numPr>
          <w:ilvl w:val="0"/>
          <w:numId w:val="14"/>
        </w:numPr>
        <w:spacing w:after="0"/>
        <w:ind w:left="1701" w:hanging="567"/>
        <w:jc w:val="both"/>
        <w:rPr>
          <w:sz w:val="28"/>
          <w:szCs w:val="28"/>
        </w:rPr>
      </w:pPr>
      <w:r w:rsidRPr="00C242BD">
        <w:rPr>
          <w:sz w:val="28"/>
          <w:szCs w:val="28"/>
        </w:rPr>
        <w:t xml:space="preserve">Zonas de </w:t>
      </w:r>
      <w:r w:rsidR="00572A81" w:rsidRPr="00C242BD">
        <w:rPr>
          <w:sz w:val="28"/>
          <w:szCs w:val="28"/>
        </w:rPr>
        <w:t>supresión</w:t>
      </w:r>
      <w:r w:rsidRPr="00C242BD">
        <w:rPr>
          <w:sz w:val="28"/>
          <w:szCs w:val="28"/>
        </w:rPr>
        <w:t xml:space="preserve"> </w:t>
      </w:r>
      <w:r w:rsidR="00572A81" w:rsidRPr="00C242BD">
        <w:rPr>
          <w:sz w:val="28"/>
          <w:szCs w:val="28"/>
        </w:rPr>
        <w:t xml:space="preserve">y </w:t>
      </w:r>
      <w:r w:rsidRPr="00C242BD">
        <w:rPr>
          <w:sz w:val="28"/>
          <w:szCs w:val="28"/>
        </w:rPr>
        <w:t>conten</w:t>
      </w:r>
      <w:r w:rsidR="00943813" w:rsidRPr="00C242BD">
        <w:rPr>
          <w:sz w:val="28"/>
          <w:szCs w:val="28"/>
        </w:rPr>
        <w:t xml:space="preserve">ción: </w:t>
      </w:r>
      <w:r w:rsidRPr="00C242BD">
        <w:rPr>
          <w:sz w:val="28"/>
          <w:szCs w:val="28"/>
        </w:rPr>
        <w:t xml:space="preserve"> </w:t>
      </w:r>
    </w:p>
    <w:p w14:paraId="21136FB1" w14:textId="77777777" w:rsidR="00093B74" w:rsidRPr="00C242BD" w:rsidRDefault="00093B74" w:rsidP="00C242BD">
      <w:pPr>
        <w:spacing w:after="0"/>
        <w:ind w:left="2127" w:hanging="426"/>
        <w:jc w:val="both"/>
        <w:rPr>
          <w:sz w:val="28"/>
          <w:szCs w:val="28"/>
        </w:rPr>
      </w:pPr>
      <w:r w:rsidRPr="00C242BD">
        <w:rPr>
          <w:sz w:val="28"/>
          <w:szCs w:val="28"/>
        </w:rPr>
        <w:t>-</w:t>
      </w:r>
      <w:r w:rsidR="00C242BD" w:rsidRPr="00C242BD">
        <w:rPr>
          <w:sz w:val="28"/>
          <w:szCs w:val="28"/>
        </w:rPr>
        <w:tab/>
      </w:r>
      <w:r w:rsidRPr="00C242BD">
        <w:rPr>
          <w:sz w:val="28"/>
          <w:szCs w:val="28"/>
        </w:rPr>
        <w:t>F</w:t>
      </w:r>
      <w:r w:rsidR="003A4430" w:rsidRPr="00C242BD">
        <w:rPr>
          <w:sz w:val="28"/>
          <w:szCs w:val="28"/>
        </w:rPr>
        <w:t>ue</w:t>
      </w:r>
      <w:r w:rsidRPr="00C242BD">
        <w:rPr>
          <w:sz w:val="28"/>
          <w:szCs w:val="28"/>
        </w:rPr>
        <w:t xml:space="preserve">ra de área reglamentada: 1 trampa a cada 10 ha. </w:t>
      </w:r>
    </w:p>
    <w:p w14:paraId="01B0A150" w14:textId="77777777" w:rsidR="00093B74" w:rsidRPr="00C242BD" w:rsidRDefault="00093B74" w:rsidP="00C242BD">
      <w:pPr>
        <w:spacing w:after="0"/>
        <w:ind w:left="2127" w:hanging="426"/>
        <w:jc w:val="both"/>
        <w:rPr>
          <w:sz w:val="28"/>
          <w:szCs w:val="28"/>
        </w:rPr>
      </w:pPr>
      <w:r w:rsidRPr="00C242BD">
        <w:rPr>
          <w:sz w:val="28"/>
          <w:szCs w:val="28"/>
        </w:rPr>
        <w:t>-</w:t>
      </w:r>
      <w:r w:rsidR="00C242BD" w:rsidRPr="00C242BD">
        <w:rPr>
          <w:sz w:val="28"/>
          <w:szCs w:val="28"/>
        </w:rPr>
        <w:tab/>
      </w:r>
      <w:r w:rsidRPr="00C242BD">
        <w:rPr>
          <w:sz w:val="28"/>
          <w:szCs w:val="28"/>
        </w:rPr>
        <w:t>Dentro de área reglamentada: sin Confus</w:t>
      </w:r>
      <w:r w:rsidR="00572A81" w:rsidRPr="00C242BD">
        <w:rPr>
          <w:sz w:val="28"/>
          <w:szCs w:val="28"/>
        </w:rPr>
        <w:t xml:space="preserve">ión </w:t>
      </w:r>
      <w:r w:rsidRPr="00C242BD">
        <w:rPr>
          <w:sz w:val="28"/>
          <w:szCs w:val="28"/>
        </w:rPr>
        <w:t xml:space="preserve">Sexual – 1 trampa cada 20 </w:t>
      </w:r>
      <w:r w:rsidR="00C242BD" w:rsidRPr="00C242BD">
        <w:rPr>
          <w:sz w:val="28"/>
          <w:szCs w:val="28"/>
        </w:rPr>
        <w:t>ha</w:t>
      </w:r>
      <w:r w:rsidRPr="00C242BD">
        <w:rPr>
          <w:sz w:val="28"/>
          <w:szCs w:val="28"/>
        </w:rPr>
        <w:t>; co</w:t>
      </w:r>
      <w:r w:rsidR="00572A81" w:rsidRPr="00C242BD">
        <w:rPr>
          <w:sz w:val="28"/>
          <w:szCs w:val="28"/>
        </w:rPr>
        <w:t>n</w:t>
      </w:r>
      <w:r w:rsidRPr="00C242BD">
        <w:rPr>
          <w:sz w:val="28"/>
          <w:szCs w:val="28"/>
        </w:rPr>
        <w:t xml:space="preserve"> </w:t>
      </w:r>
      <w:r w:rsidR="00572A81" w:rsidRPr="00C242BD">
        <w:rPr>
          <w:sz w:val="28"/>
          <w:szCs w:val="28"/>
        </w:rPr>
        <w:t>Confusión</w:t>
      </w:r>
      <w:r w:rsidRPr="00C242BD">
        <w:rPr>
          <w:sz w:val="28"/>
          <w:szCs w:val="28"/>
        </w:rPr>
        <w:t xml:space="preserve"> Sexual – 1 trampa cada 40 </w:t>
      </w:r>
      <w:r w:rsidR="00C242BD" w:rsidRPr="00C242BD">
        <w:rPr>
          <w:sz w:val="28"/>
          <w:szCs w:val="28"/>
        </w:rPr>
        <w:t>ha</w:t>
      </w:r>
      <w:r w:rsidRPr="00C242BD">
        <w:rPr>
          <w:sz w:val="28"/>
          <w:szCs w:val="28"/>
        </w:rPr>
        <w:t>.</w:t>
      </w:r>
    </w:p>
    <w:p w14:paraId="70291C87" w14:textId="2C3A1C5A" w:rsidR="00093B74" w:rsidRDefault="00093B74" w:rsidP="00C242BD">
      <w:pPr>
        <w:spacing w:after="0"/>
        <w:ind w:left="1134"/>
        <w:jc w:val="both"/>
        <w:rPr>
          <w:sz w:val="28"/>
          <w:szCs w:val="28"/>
        </w:rPr>
      </w:pPr>
      <w:r w:rsidRPr="00C242BD">
        <w:rPr>
          <w:sz w:val="28"/>
          <w:szCs w:val="28"/>
        </w:rPr>
        <w:t xml:space="preserve">Todos </w:t>
      </w:r>
      <w:r w:rsidR="00E92D65">
        <w:rPr>
          <w:sz w:val="28"/>
          <w:szCs w:val="28"/>
        </w:rPr>
        <w:t>l</w:t>
      </w:r>
      <w:bookmarkStart w:id="0" w:name="_GoBack"/>
      <w:bookmarkEnd w:id="0"/>
      <w:r w:rsidRPr="00C242BD">
        <w:rPr>
          <w:sz w:val="28"/>
          <w:szCs w:val="28"/>
        </w:rPr>
        <w:t xml:space="preserve">os </w:t>
      </w:r>
      <w:r w:rsidR="00572A81" w:rsidRPr="00C242BD">
        <w:rPr>
          <w:sz w:val="28"/>
          <w:szCs w:val="28"/>
        </w:rPr>
        <w:t xml:space="preserve">CGS </w:t>
      </w:r>
      <w:r w:rsidRPr="00C242BD">
        <w:rPr>
          <w:sz w:val="28"/>
          <w:szCs w:val="28"/>
        </w:rPr>
        <w:t>de</w:t>
      </w:r>
      <w:r w:rsidR="00572A81" w:rsidRPr="00C242BD">
        <w:rPr>
          <w:sz w:val="28"/>
          <w:szCs w:val="28"/>
        </w:rPr>
        <w:t>ben tener al</w:t>
      </w:r>
      <w:r w:rsidRPr="00C242BD">
        <w:rPr>
          <w:sz w:val="28"/>
          <w:szCs w:val="28"/>
        </w:rPr>
        <w:t xml:space="preserve"> menos 1 trampa instalada.</w:t>
      </w:r>
    </w:p>
    <w:p w14:paraId="74385629" w14:textId="77777777" w:rsidR="00C242BD" w:rsidRPr="00C242BD" w:rsidRDefault="00C242BD" w:rsidP="00C242BD">
      <w:pPr>
        <w:spacing w:after="0"/>
        <w:ind w:left="1134"/>
        <w:jc w:val="both"/>
        <w:rPr>
          <w:sz w:val="28"/>
          <w:szCs w:val="28"/>
        </w:rPr>
      </w:pPr>
    </w:p>
    <w:p w14:paraId="304E620D" w14:textId="77777777" w:rsidR="00093B74" w:rsidRPr="00C242BD" w:rsidRDefault="00093B74" w:rsidP="003A4430">
      <w:pPr>
        <w:spacing w:after="0"/>
        <w:ind w:left="1134"/>
        <w:jc w:val="both"/>
        <w:rPr>
          <w:b/>
          <w:bCs/>
          <w:sz w:val="28"/>
          <w:szCs w:val="28"/>
        </w:rPr>
      </w:pPr>
      <w:r w:rsidRPr="00C242BD">
        <w:rPr>
          <w:b/>
          <w:bCs/>
          <w:sz w:val="28"/>
          <w:szCs w:val="28"/>
        </w:rPr>
        <w:t>Establecim</w:t>
      </w:r>
      <w:r w:rsidR="00382B23" w:rsidRPr="00C242BD">
        <w:rPr>
          <w:b/>
          <w:bCs/>
          <w:sz w:val="28"/>
          <w:szCs w:val="28"/>
        </w:rPr>
        <w:t>i</w:t>
      </w:r>
      <w:r w:rsidRPr="00C242BD">
        <w:rPr>
          <w:b/>
          <w:bCs/>
          <w:sz w:val="28"/>
          <w:szCs w:val="28"/>
        </w:rPr>
        <w:t xml:space="preserve">ento de brote </w:t>
      </w:r>
      <w:r w:rsidR="003A4430" w:rsidRPr="00C242BD">
        <w:rPr>
          <w:b/>
          <w:bCs/>
          <w:sz w:val="28"/>
          <w:szCs w:val="28"/>
        </w:rPr>
        <w:t xml:space="preserve">en </w:t>
      </w:r>
      <w:r w:rsidRPr="00C242BD">
        <w:rPr>
          <w:b/>
          <w:bCs/>
          <w:sz w:val="28"/>
          <w:szCs w:val="28"/>
        </w:rPr>
        <w:t>área reglamentada</w:t>
      </w:r>
    </w:p>
    <w:p w14:paraId="4A1449A4" w14:textId="77777777" w:rsidR="00DC62F1" w:rsidRPr="000876E9" w:rsidRDefault="00DC62F1" w:rsidP="006555EF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En caso de determinarse un brote de la plaga, de acuerdo a lo definido por el Programa Nacional de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 xml:space="preserve">, se establecerá </w:t>
      </w:r>
      <w:r w:rsidR="00093B74">
        <w:rPr>
          <w:sz w:val="28"/>
          <w:szCs w:val="28"/>
        </w:rPr>
        <w:t xml:space="preserve">la </w:t>
      </w:r>
      <w:r w:rsidR="00093B74" w:rsidRPr="003A4430">
        <w:rPr>
          <w:sz w:val="28"/>
          <w:szCs w:val="28"/>
        </w:rPr>
        <w:t>Área Reglamentada o Área de Prospección con un ra</w:t>
      </w:r>
      <w:r w:rsidR="003A4430" w:rsidRPr="003A4430">
        <w:rPr>
          <w:sz w:val="28"/>
          <w:szCs w:val="28"/>
        </w:rPr>
        <w:t>d</w:t>
      </w:r>
      <w:r w:rsidR="00093B74" w:rsidRPr="003A4430">
        <w:rPr>
          <w:sz w:val="28"/>
          <w:szCs w:val="28"/>
        </w:rPr>
        <w:t>io de 3 km a partir d</w:t>
      </w:r>
      <w:r w:rsidR="008B08E6">
        <w:rPr>
          <w:sz w:val="28"/>
          <w:szCs w:val="28"/>
        </w:rPr>
        <w:t>el</w:t>
      </w:r>
      <w:r w:rsidR="00093B74" w:rsidRPr="003A4430">
        <w:rPr>
          <w:sz w:val="28"/>
          <w:szCs w:val="28"/>
        </w:rPr>
        <w:t xml:space="preserve"> brote.</w:t>
      </w:r>
    </w:p>
    <w:p w14:paraId="0759E5E8" w14:textId="77777777" w:rsidR="00DC62F1" w:rsidRPr="000876E9" w:rsidRDefault="00DC62F1" w:rsidP="006555EF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Para</w:t>
      </w:r>
      <w:r w:rsidRPr="00183826">
        <w:rPr>
          <w:sz w:val="28"/>
          <w:szCs w:val="28"/>
        </w:rPr>
        <w:t xml:space="preserve"> </w:t>
      </w:r>
      <w:r w:rsidR="00FA0306" w:rsidRPr="00183826">
        <w:rPr>
          <w:sz w:val="28"/>
          <w:szCs w:val="28"/>
        </w:rPr>
        <w:t>los CSG de ciruela</w:t>
      </w:r>
      <w:r w:rsidR="00975116" w:rsidRPr="00183826">
        <w:rPr>
          <w:sz w:val="28"/>
          <w:szCs w:val="28"/>
        </w:rPr>
        <w:t>s</w:t>
      </w:r>
      <w:r w:rsidR="00FA0306" w:rsidRPr="00183826">
        <w:rPr>
          <w:sz w:val="28"/>
          <w:szCs w:val="28"/>
        </w:rPr>
        <w:t xml:space="preserve"> o </w:t>
      </w:r>
      <w:r w:rsidR="003C4CBC" w:rsidRPr="00183826">
        <w:rPr>
          <w:sz w:val="28"/>
          <w:szCs w:val="28"/>
        </w:rPr>
        <w:t>arándanos l</w:t>
      </w:r>
      <w:r w:rsidR="003C4CBC" w:rsidRPr="000876E9">
        <w:rPr>
          <w:sz w:val="28"/>
          <w:szCs w:val="28"/>
        </w:rPr>
        <w:t>ocalizados</w:t>
      </w:r>
      <w:r w:rsidRPr="000876E9">
        <w:rPr>
          <w:sz w:val="28"/>
          <w:szCs w:val="28"/>
        </w:rPr>
        <w:t xml:space="preserve"> al interior del área de </w:t>
      </w:r>
      <w:r w:rsidR="00093B74" w:rsidRPr="003A4430">
        <w:rPr>
          <w:sz w:val="28"/>
          <w:szCs w:val="28"/>
        </w:rPr>
        <w:t>prospección</w:t>
      </w:r>
      <w:r w:rsidRPr="00054326">
        <w:rPr>
          <w:sz w:val="28"/>
          <w:szCs w:val="28"/>
        </w:rPr>
        <w:t>,</w:t>
      </w:r>
      <w:r w:rsidRPr="000876E9">
        <w:rPr>
          <w:sz w:val="28"/>
          <w:szCs w:val="28"/>
        </w:rPr>
        <w:t xml:space="preserve"> definida en el párrafo anterior, se realizará</w:t>
      </w:r>
      <w:r w:rsidR="00C9408D" w:rsidRPr="000876E9">
        <w:rPr>
          <w:sz w:val="28"/>
          <w:szCs w:val="28"/>
        </w:rPr>
        <w:t xml:space="preserve"> </w:t>
      </w:r>
      <w:r w:rsidR="00C9408D" w:rsidRPr="00E8603C">
        <w:rPr>
          <w:sz w:val="28"/>
          <w:szCs w:val="28"/>
        </w:rPr>
        <w:t>una prospección</w:t>
      </w:r>
      <w:r w:rsidR="00DC37E3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 xml:space="preserve">para determinar la presencia de estados inmaduros de </w:t>
      </w:r>
      <w:r w:rsidRPr="000876E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 xml:space="preserve"> en fruta.</w:t>
      </w:r>
    </w:p>
    <w:p w14:paraId="1ED5BA25" w14:textId="77777777" w:rsidR="00DC62F1" w:rsidRPr="000876E9" w:rsidRDefault="00DC62F1" w:rsidP="006555EF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En caso </w:t>
      </w:r>
      <w:r w:rsidR="00A73B7C" w:rsidRPr="000876E9">
        <w:rPr>
          <w:sz w:val="28"/>
          <w:szCs w:val="28"/>
        </w:rPr>
        <w:t>que,</w:t>
      </w:r>
      <w:r w:rsidRPr="000876E9">
        <w:rPr>
          <w:sz w:val="28"/>
          <w:szCs w:val="28"/>
        </w:rPr>
        <w:t xml:space="preserve"> como resultado de dich</w:t>
      </w:r>
      <w:r w:rsidR="00C9408D" w:rsidRPr="000876E9">
        <w:rPr>
          <w:sz w:val="28"/>
          <w:szCs w:val="28"/>
        </w:rPr>
        <w:t>a</w:t>
      </w:r>
      <w:r w:rsidRPr="000876E9">
        <w:rPr>
          <w:sz w:val="28"/>
          <w:szCs w:val="28"/>
        </w:rPr>
        <w:t xml:space="preserve"> </w:t>
      </w:r>
      <w:r w:rsidR="00C9408D" w:rsidRPr="00E8603C">
        <w:rPr>
          <w:sz w:val="28"/>
          <w:szCs w:val="28"/>
        </w:rPr>
        <w:t xml:space="preserve">prospección </w:t>
      </w:r>
      <w:r w:rsidRPr="000876E9">
        <w:rPr>
          <w:sz w:val="28"/>
          <w:szCs w:val="28"/>
        </w:rPr>
        <w:t xml:space="preserve">se confirme la presencia de la plaga, </w:t>
      </w:r>
      <w:r w:rsidR="007F4B0B" w:rsidRPr="000876E9">
        <w:rPr>
          <w:sz w:val="28"/>
          <w:szCs w:val="28"/>
        </w:rPr>
        <w:t>las ciruelas</w:t>
      </w:r>
      <w:r w:rsidR="00FA0306" w:rsidRPr="000876E9">
        <w:rPr>
          <w:sz w:val="28"/>
          <w:szCs w:val="28"/>
        </w:rPr>
        <w:t xml:space="preserve"> </w:t>
      </w:r>
      <w:r w:rsidR="00FA0306" w:rsidRPr="00E8603C">
        <w:rPr>
          <w:sz w:val="28"/>
          <w:szCs w:val="28"/>
        </w:rPr>
        <w:t>o arándanos</w:t>
      </w:r>
      <w:r w:rsidR="007F4B0B" w:rsidRPr="000876E9">
        <w:rPr>
          <w:sz w:val="28"/>
          <w:szCs w:val="28"/>
        </w:rPr>
        <w:t xml:space="preserve"> del</w:t>
      </w:r>
      <w:r w:rsidRPr="000876E9">
        <w:rPr>
          <w:sz w:val="28"/>
          <w:szCs w:val="28"/>
        </w:rPr>
        <w:t xml:space="preserve"> </w:t>
      </w:r>
      <w:r w:rsidR="007F4B0B" w:rsidRPr="000876E9">
        <w:rPr>
          <w:sz w:val="28"/>
          <w:szCs w:val="28"/>
        </w:rPr>
        <w:t>CSG</w:t>
      </w:r>
      <w:r w:rsidRPr="000876E9">
        <w:rPr>
          <w:sz w:val="28"/>
          <w:szCs w:val="28"/>
        </w:rPr>
        <w:t xml:space="preserve"> será</w:t>
      </w:r>
      <w:r w:rsidR="007F4B0B" w:rsidRPr="000876E9">
        <w:rPr>
          <w:sz w:val="28"/>
          <w:szCs w:val="28"/>
        </w:rPr>
        <w:t>n</w:t>
      </w:r>
      <w:r w:rsidRPr="000876E9">
        <w:rPr>
          <w:sz w:val="28"/>
          <w:szCs w:val="28"/>
        </w:rPr>
        <w:t xml:space="preserve"> suspendid</w:t>
      </w:r>
      <w:r w:rsidR="00FA0306" w:rsidRPr="000876E9">
        <w:rPr>
          <w:sz w:val="28"/>
          <w:szCs w:val="28"/>
        </w:rPr>
        <w:t>o</w:t>
      </w:r>
      <w:r w:rsidR="007F4B0B" w:rsidRPr="000876E9">
        <w:rPr>
          <w:sz w:val="28"/>
          <w:szCs w:val="28"/>
        </w:rPr>
        <w:t>s</w:t>
      </w:r>
      <w:r w:rsidRPr="000876E9">
        <w:rPr>
          <w:sz w:val="28"/>
          <w:szCs w:val="28"/>
        </w:rPr>
        <w:t xml:space="preserve"> </w:t>
      </w:r>
      <w:r w:rsidR="00F946E5" w:rsidRPr="000876E9">
        <w:rPr>
          <w:sz w:val="28"/>
          <w:szCs w:val="28"/>
        </w:rPr>
        <w:t xml:space="preserve">de </w:t>
      </w:r>
      <w:r w:rsidRPr="000876E9">
        <w:rPr>
          <w:sz w:val="28"/>
          <w:szCs w:val="28"/>
        </w:rPr>
        <w:t>su exportación a Brasil</w:t>
      </w:r>
      <w:r w:rsidR="007F4B0B" w:rsidRPr="000876E9">
        <w:rPr>
          <w:sz w:val="28"/>
          <w:szCs w:val="28"/>
        </w:rPr>
        <w:t>, bajo la opción del SMR</w:t>
      </w:r>
      <w:r w:rsidRPr="000876E9">
        <w:rPr>
          <w:sz w:val="28"/>
          <w:szCs w:val="28"/>
        </w:rPr>
        <w:t>,</w:t>
      </w:r>
      <w:r w:rsidR="00FA0306" w:rsidRPr="000876E9">
        <w:rPr>
          <w:b/>
          <w:sz w:val="28"/>
          <w:szCs w:val="28"/>
        </w:rPr>
        <w:t xml:space="preserve"> </w:t>
      </w:r>
      <w:r w:rsidRPr="000876E9">
        <w:rPr>
          <w:sz w:val="28"/>
          <w:szCs w:val="28"/>
        </w:rPr>
        <w:t>durante el resto de la temporada</w:t>
      </w:r>
      <w:r w:rsidR="00FA0306" w:rsidRPr="00777421">
        <w:rPr>
          <w:sz w:val="28"/>
          <w:szCs w:val="28"/>
        </w:rPr>
        <w:t xml:space="preserve">, </w:t>
      </w:r>
      <w:r w:rsidR="00FA0306" w:rsidRPr="00E8603C">
        <w:rPr>
          <w:sz w:val="28"/>
          <w:szCs w:val="28"/>
        </w:rPr>
        <w:t>pudiendo continuar bajo el esquema de fumigación con bromuro de metilo.</w:t>
      </w:r>
    </w:p>
    <w:p w14:paraId="0852CE26" w14:textId="77777777" w:rsidR="00DC62F1" w:rsidRDefault="00DC62F1" w:rsidP="006555EF">
      <w:pPr>
        <w:spacing w:after="0"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lastRenderedPageBreak/>
        <w:t>Por el contrario, si el resultado de</w:t>
      </w:r>
      <w:r w:rsidR="00C9408D" w:rsidRPr="000876E9">
        <w:rPr>
          <w:sz w:val="28"/>
          <w:szCs w:val="28"/>
        </w:rPr>
        <w:t xml:space="preserve"> </w:t>
      </w:r>
      <w:r w:rsidRPr="000876E9">
        <w:rPr>
          <w:sz w:val="28"/>
          <w:szCs w:val="28"/>
        </w:rPr>
        <w:t>l</w:t>
      </w:r>
      <w:r w:rsidR="00C9408D" w:rsidRPr="000876E9">
        <w:rPr>
          <w:sz w:val="28"/>
          <w:szCs w:val="28"/>
        </w:rPr>
        <w:t>a</w:t>
      </w:r>
      <w:r w:rsidRPr="000876E9">
        <w:rPr>
          <w:sz w:val="28"/>
          <w:szCs w:val="28"/>
        </w:rPr>
        <w:t xml:space="preserve"> </w:t>
      </w:r>
      <w:r w:rsidR="00C9408D" w:rsidRPr="00E8603C">
        <w:rPr>
          <w:sz w:val="28"/>
          <w:szCs w:val="28"/>
        </w:rPr>
        <w:t xml:space="preserve">prospección </w:t>
      </w:r>
      <w:r w:rsidR="00AC37C1" w:rsidRPr="00E8603C">
        <w:rPr>
          <w:sz w:val="28"/>
          <w:szCs w:val="28"/>
        </w:rPr>
        <w:t xml:space="preserve">de los CSG </w:t>
      </w:r>
      <w:r w:rsidR="00A73B7C" w:rsidRPr="000876E9">
        <w:rPr>
          <w:sz w:val="28"/>
          <w:szCs w:val="28"/>
        </w:rPr>
        <w:t>se</w:t>
      </w:r>
      <w:r w:rsidRPr="000876E9">
        <w:rPr>
          <w:sz w:val="28"/>
          <w:szCs w:val="28"/>
        </w:rPr>
        <w:t xml:space="preserve"> confirma la ausencia de la plaga, la fruta </w:t>
      </w:r>
      <w:r w:rsidR="00AC37C1" w:rsidRPr="00E8603C">
        <w:rPr>
          <w:sz w:val="28"/>
          <w:szCs w:val="28"/>
        </w:rPr>
        <w:t>proveniente de dichos lugares,</w:t>
      </w:r>
      <w:r w:rsidR="00AC37C1" w:rsidRPr="000876E9">
        <w:rPr>
          <w:b/>
          <w:sz w:val="28"/>
          <w:szCs w:val="28"/>
        </w:rPr>
        <w:t xml:space="preserve"> </w:t>
      </w:r>
      <w:r w:rsidRPr="000876E9">
        <w:rPr>
          <w:sz w:val="28"/>
          <w:szCs w:val="28"/>
        </w:rPr>
        <w:t xml:space="preserve">podrá continuar con su proceso de exportación a Brasil, bajo </w:t>
      </w:r>
      <w:r w:rsidR="00AC37C1" w:rsidRPr="00E8603C">
        <w:rPr>
          <w:sz w:val="28"/>
          <w:szCs w:val="28"/>
        </w:rPr>
        <w:t xml:space="preserve">la opción </w:t>
      </w:r>
      <w:r w:rsidR="00893A86" w:rsidRPr="000876E9">
        <w:rPr>
          <w:sz w:val="28"/>
          <w:szCs w:val="28"/>
        </w:rPr>
        <w:t xml:space="preserve">del </w:t>
      </w:r>
      <w:r w:rsidRPr="000876E9">
        <w:rPr>
          <w:sz w:val="28"/>
          <w:szCs w:val="28"/>
        </w:rPr>
        <w:t>SMR.</w:t>
      </w:r>
    </w:p>
    <w:p w14:paraId="6BBB3DD3" w14:textId="77777777" w:rsidR="00777421" w:rsidRPr="000876E9" w:rsidRDefault="00777421" w:rsidP="006555EF">
      <w:pPr>
        <w:spacing w:after="0" w:line="240" w:lineRule="auto"/>
        <w:ind w:left="1284"/>
        <w:jc w:val="both"/>
        <w:rPr>
          <w:sz w:val="28"/>
          <w:szCs w:val="28"/>
        </w:rPr>
      </w:pPr>
    </w:p>
    <w:p w14:paraId="093FC66F" w14:textId="77777777" w:rsidR="00A80353" w:rsidRPr="000876E9" w:rsidRDefault="00083A93" w:rsidP="006555EF">
      <w:pPr>
        <w:pStyle w:val="Ttulo2"/>
        <w:spacing w:before="0" w:line="240" w:lineRule="auto"/>
        <w:ind w:left="1134" w:hanging="567"/>
        <w:jc w:val="both"/>
      </w:pPr>
      <w:r w:rsidRPr="000876E9">
        <w:t xml:space="preserve">Metodología </w:t>
      </w:r>
      <w:r w:rsidR="006A0FAC">
        <w:t>p</w:t>
      </w:r>
      <w:r w:rsidRPr="000876E9">
        <w:t xml:space="preserve">rospección </w:t>
      </w:r>
      <w:r w:rsidR="00A52941">
        <w:t xml:space="preserve">de </w:t>
      </w:r>
      <w:r w:rsidRPr="000876E9">
        <w:t>CSG</w:t>
      </w:r>
      <w:r w:rsidR="00250C57">
        <w:t xml:space="preserve"> de arándano</w:t>
      </w:r>
      <w:r w:rsidR="005078EC">
        <w:t xml:space="preserve"> y ciruela</w:t>
      </w:r>
      <w:r w:rsidR="00A80353">
        <w:t xml:space="preserve"> </w:t>
      </w:r>
      <w:r w:rsidR="00A80353" w:rsidRPr="000876E9">
        <w:t xml:space="preserve">ubicados dentro de un área de </w:t>
      </w:r>
      <w:r w:rsidR="00093B74" w:rsidRPr="003A4430">
        <w:t>prospección.</w:t>
      </w:r>
    </w:p>
    <w:p w14:paraId="6EAC50AF" w14:textId="77777777" w:rsidR="008C3825" w:rsidRDefault="00083A93" w:rsidP="006555EF">
      <w:pPr>
        <w:pStyle w:val="Ttulo2"/>
        <w:numPr>
          <w:ilvl w:val="0"/>
          <w:numId w:val="0"/>
        </w:numPr>
        <w:spacing w:before="0" w:after="240" w:line="240" w:lineRule="auto"/>
        <w:ind w:left="1134"/>
        <w:jc w:val="both"/>
        <w:rPr>
          <w:b w:val="0"/>
          <w:szCs w:val="28"/>
        </w:rPr>
      </w:pPr>
      <w:r w:rsidRPr="002D1B29">
        <w:rPr>
          <w:rFonts w:eastAsiaTheme="minorHAnsi" w:cstheme="minorBidi"/>
          <w:b w:val="0"/>
          <w:bCs w:val="0"/>
          <w:szCs w:val="28"/>
        </w:rPr>
        <w:t>Los laboratorios autorizados para realizar las prospecciones, deberán comunicar con a lo menos tres días hábiles de antelación el programa de trabajo a las oficinas centrales de SAG, la Dirección Regional del SAG correspondiente a la ubicación geográfica de las instalaciones donde se procesarán las muestras</w:t>
      </w:r>
      <w:r w:rsidR="008C3825">
        <w:rPr>
          <w:rFonts w:eastAsiaTheme="minorHAnsi" w:cstheme="minorBidi"/>
          <w:b w:val="0"/>
          <w:bCs w:val="0"/>
          <w:szCs w:val="28"/>
        </w:rPr>
        <w:t xml:space="preserve">, </w:t>
      </w:r>
      <w:r w:rsidR="008C3825" w:rsidRPr="008C3825">
        <w:rPr>
          <w:b w:val="0"/>
          <w:szCs w:val="28"/>
        </w:rPr>
        <w:t>utilizando para ello la ficha establecida en el Anexo I</w:t>
      </w:r>
    </w:p>
    <w:p w14:paraId="63A04AE6" w14:textId="77777777" w:rsidR="008C3825" w:rsidRPr="000876E9" w:rsidRDefault="008C3825" w:rsidP="006A0FAC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Modificaciones al programa original sólo serán aceptadas si cuentan con la autorización del Supervisor SAG del sector correspondiente a la ubicación del CSG, y si son comunicadas con al menos </w:t>
      </w:r>
      <w:r>
        <w:rPr>
          <w:sz w:val="28"/>
          <w:szCs w:val="28"/>
        </w:rPr>
        <w:t>un</w:t>
      </w:r>
      <w:r w:rsidRPr="000876E9">
        <w:rPr>
          <w:sz w:val="28"/>
          <w:szCs w:val="28"/>
        </w:rPr>
        <w:t xml:space="preserve"> día de anticipación a las oficinas centrales del SAG.</w:t>
      </w:r>
    </w:p>
    <w:p w14:paraId="1766472D" w14:textId="77777777" w:rsidR="00083A93" w:rsidRDefault="00083A93" w:rsidP="006555EF">
      <w:pPr>
        <w:pStyle w:val="Ttulo2"/>
        <w:numPr>
          <w:ilvl w:val="0"/>
          <w:numId w:val="0"/>
        </w:numPr>
        <w:spacing w:before="0" w:line="240" w:lineRule="auto"/>
        <w:ind w:left="1134"/>
        <w:jc w:val="both"/>
        <w:rPr>
          <w:rFonts w:eastAsiaTheme="minorHAnsi" w:cstheme="minorBidi"/>
          <w:b w:val="0"/>
          <w:bCs w:val="0"/>
          <w:szCs w:val="28"/>
        </w:rPr>
      </w:pPr>
      <w:r w:rsidRPr="002D1B29">
        <w:rPr>
          <w:rFonts w:eastAsiaTheme="minorHAnsi" w:cstheme="minorBidi"/>
          <w:b w:val="0"/>
          <w:bCs w:val="0"/>
          <w:szCs w:val="28"/>
        </w:rPr>
        <w:t>No podrán efectuarse más de dos prospecciones por día por un mismo equipo de trabajo de una empresa. Esto será corroborado con la información enviada por la misma.</w:t>
      </w:r>
    </w:p>
    <w:p w14:paraId="49C55939" w14:textId="77777777" w:rsidR="003225BB" w:rsidRPr="003225BB" w:rsidRDefault="003225BB" w:rsidP="006A0FAC">
      <w:pPr>
        <w:spacing w:after="0"/>
      </w:pPr>
    </w:p>
    <w:p w14:paraId="32FCAB50" w14:textId="77777777" w:rsidR="00083A93" w:rsidRDefault="00083A93" w:rsidP="009604EA">
      <w:pPr>
        <w:pStyle w:val="Ttulo3"/>
        <w:spacing w:before="0" w:after="240" w:line="240" w:lineRule="auto"/>
        <w:ind w:left="1843" w:hanging="709"/>
        <w:jc w:val="both"/>
        <w:rPr>
          <w:rFonts w:eastAsiaTheme="minorHAnsi" w:cstheme="minorBidi"/>
          <w:b w:val="0"/>
          <w:bCs w:val="0"/>
          <w:szCs w:val="28"/>
        </w:rPr>
      </w:pPr>
      <w:r w:rsidRPr="000876E9">
        <w:t>Época de realización de la actividad</w:t>
      </w:r>
      <w:r w:rsidRPr="000876E9">
        <w:cr/>
      </w:r>
      <w:r w:rsidRPr="002D1B29">
        <w:rPr>
          <w:rFonts w:eastAsiaTheme="minorHAnsi" w:cstheme="minorBidi"/>
          <w:b w:val="0"/>
          <w:bCs w:val="0"/>
          <w:szCs w:val="28"/>
        </w:rPr>
        <w:t xml:space="preserve">La prospección de los CSG se realizará en forma previa a la cosecha, desde 15 días hasta 1 día antes de </w:t>
      </w:r>
      <w:r w:rsidR="00250C57">
        <w:rPr>
          <w:rFonts w:eastAsiaTheme="minorHAnsi" w:cstheme="minorBidi"/>
          <w:b w:val="0"/>
          <w:bCs w:val="0"/>
          <w:szCs w:val="28"/>
        </w:rPr>
        <w:t>ésta</w:t>
      </w:r>
      <w:r w:rsidRPr="002D1B29">
        <w:rPr>
          <w:rFonts w:eastAsiaTheme="minorHAnsi" w:cstheme="minorBidi"/>
          <w:b w:val="0"/>
          <w:bCs w:val="0"/>
          <w:szCs w:val="28"/>
        </w:rPr>
        <w:t>.</w:t>
      </w:r>
    </w:p>
    <w:p w14:paraId="2244DA1B" w14:textId="77777777" w:rsidR="00083A93" w:rsidRDefault="00083A93" w:rsidP="006555EF">
      <w:pPr>
        <w:pStyle w:val="Ttulo3"/>
        <w:numPr>
          <w:ilvl w:val="0"/>
          <w:numId w:val="0"/>
        </w:numPr>
        <w:spacing w:before="0" w:line="240" w:lineRule="auto"/>
        <w:ind w:left="1843"/>
        <w:jc w:val="both"/>
        <w:rPr>
          <w:rFonts w:eastAsiaTheme="minorHAnsi" w:cstheme="minorBidi"/>
          <w:b w:val="0"/>
          <w:bCs w:val="0"/>
          <w:szCs w:val="28"/>
        </w:rPr>
      </w:pPr>
      <w:r w:rsidRPr="002D1B29">
        <w:rPr>
          <w:rFonts w:eastAsiaTheme="minorHAnsi" w:cstheme="minorBidi"/>
          <w:b w:val="0"/>
          <w:bCs w:val="0"/>
          <w:szCs w:val="28"/>
        </w:rPr>
        <w:t xml:space="preserve">El resultado de la prospección tendrá una vigencia de 30 días, por lo </w:t>
      </w:r>
      <w:r w:rsidR="0067213B" w:rsidRPr="002D1B29">
        <w:rPr>
          <w:rFonts w:eastAsiaTheme="minorHAnsi" w:cstheme="minorBidi"/>
          <w:b w:val="0"/>
          <w:bCs w:val="0"/>
          <w:szCs w:val="28"/>
        </w:rPr>
        <w:t>tanto,</w:t>
      </w:r>
      <w:r w:rsidRPr="002D1B29">
        <w:rPr>
          <w:rFonts w:eastAsiaTheme="minorHAnsi" w:cstheme="minorBidi"/>
          <w:b w:val="0"/>
          <w:bCs w:val="0"/>
          <w:szCs w:val="28"/>
        </w:rPr>
        <w:t xml:space="preserve"> si en algún caso la</w:t>
      </w:r>
      <w:r w:rsidR="0067213B" w:rsidRPr="002D1B29">
        <w:rPr>
          <w:rFonts w:eastAsiaTheme="minorHAnsi" w:cstheme="minorBidi"/>
          <w:b w:val="0"/>
          <w:bCs w:val="0"/>
          <w:szCs w:val="28"/>
        </w:rPr>
        <w:t xml:space="preserve"> cosecha se extiende por sobre d</w:t>
      </w:r>
      <w:r w:rsidRPr="002D1B29">
        <w:rPr>
          <w:rFonts w:eastAsiaTheme="minorHAnsi" w:cstheme="minorBidi"/>
          <w:b w:val="0"/>
          <w:bCs w:val="0"/>
          <w:szCs w:val="28"/>
        </w:rPr>
        <w:t>icho plazo, se deberá realizar una nueva prospección</w:t>
      </w:r>
      <w:r w:rsidR="0067213B" w:rsidRPr="002D1B29">
        <w:rPr>
          <w:rFonts w:eastAsiaTheme="minorHAnsi" w:cstheme="minorBidi"/>
          <w:b w:val="0"/>
          <w:bCs w:val="0"/>
          <w:szCs w:val="28"/>
        </w:rPr>
        <w:t xml:space="preserve"> (renovación) que ampare la condición del CSG</w:t>
      </w:r>
      <w:r w:rsidRPr="002D1B29">
        <w:rPr>
          <w:rFonts w:eastAsiaTheme="minorHAnsi" w:cstheme="minorBidi"/>
          <w:b w:val="0"/>
          <w:bCs w:val="0"/>
          <w:szCs w:val="28"/>
        </w:rPr>
        <w:t>.</w:t>
      </w:r>
    </w:p>
    <w:p w14:paraId="46700092" w14:textId="77777777" w:rsidR="008B08E6" w:rsidRDefault="008B08E6" w:rsidP="008B08E6"/>
    <w:p w14:paraId="51D2B4CF" w14:textId="77777777" w:rsidR="008B08E6" w:rsidRPr="008B08E6" w:rsidRDefault="008B08E6" w:rsidP="008B08E6"/>
    <w:p w14:paraId="1B6F45E3" w14:textId="77777777" w:rsidR="003225BB" w:rsidRPr="003225BB" w:rsidRDefault="003225BB" w:rsidP="003225BB">
      <w:pPr>
        <w:spacing w:after="0" w:line="240" w:lineRule="auto"/>
      </w:pPr>
    </w:p>
    <w:p w14:paraId="16D8E365" w14:textId="77777777" w:rsidR="008C3825" w:rsidRPr="000876E9" w:rsidRDefault="008C3825" w:rsidP="006555EF">
      <w:pPr>
        <w:pStyle w:val="Ttulo3"/>
        <w:spacing w:before="0" w:line="240" w:lineRule="auto"/>
        <w:ind w:left="1843" w:hanging="709"/>
      </w:pPr>
      <w:r w:rsidRPr="000876E9">
        <w:lastRenderedPageBreak/>
        <w:t xml:space="preserve">Nivel de </w:t>
      </w:r>
      <w:r w:rsidR="006A0FAC">
        <w:t>p</w:t>
      </w:r>
      <w:r w:rsidRPr="000876E9">
        <w:t>rospección.</w:t>
      </w:r>
    </w:p>
    <w:p w14:paraId="19984993" w14:textId="77777777" w:rsidR="008C3825" w:rsidRPr="000876E9" w:rsidRDefault="008C3825" w:rsidP="006555EF">
      <w:pPr>
        <w:spacing w:after="0"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Por cada CSG registrado, se deberá:</w:t>
      </w:r>
    </w:p>
    <w:p w14:paraId="024B4281" w14:textId="77777777" w:rsidR="008C3825" w:rsidRPr="00442D55" w:rsidRDefault="008C3825" w:rsidP="006555EF">
      <w:pPr>
        <w:spacing w:line="240" w:lineRule="auto"/>
        <w:ind w:left="1843"/>
        <w:jc w:val="both"/>
        <w:rPr>
          <w:strike/>
          <w:sz w:val="28"/>
          <w:szCs w:val="28"/>
        </w:rPr>
      </w:pPr>
      <w:r w:rsidRPr="00777421">
        <w:rPr>
          <w:sz w:val="28"/>
          <w:szCs w:val="28"/>
        </w:rPr>
        <w:t>R</w:t>
      </w:r>
      <w:r w:rsidRPr="00643DB9">
        <w:rPr>
          <w:sz w:val="28"/>
          <w:szCs w:val="28"/>
        </w:rPr>
        <w:t xml:space="preserve">evisar 300 </w:t>
      </w:r>
      <w:r>
        <w:rPr>
          <w:sz w:val="28"/>
          <w:szCs w:val="28"/>
        </w:rPr>
        <w:t>corimbos</w:t>
      </w:r>
      <w:r w:rsidRPr="00643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arándanos o 300 frutos para ciruelas, </w:t>
      </w:r>
      <w:r w:rsidRPr="00643DB9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Pr="00643DB9">
        <w:rPr>
          <w:sz w:val="28"/>
          <w:szCs w:val="28"/>
        </w:rPr>
        <w:t>situ en cada CSG</w:t>
      </w:r>
      <w:r w:rsidR="00655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C4307E3" w14:textId="77777777" w:rsidR="0067213B" w:rsidRPr="000876E9" w:rsidRDefault="0067213B" w:rsidP="006555EF">
      <w:pPr>
        <w:pStyle w:val="Ttulo3"/>
        <w:spacing w:before="0" w:line="240" w:lineRule="auto"/>
        <w:ind w:left="1843" w:hanging="709"/>
      </w:pPr>
      <w:r w:rsidRPr="000876E9">
        <w:t xml:space="preserve">Metodología de </w:t>
      </w:r>
      <w:r w:rsidR="006A0FAC">
        <w:t>p</w:t>
      </w:r>
      <w:r w:rsidRPr="000876E9">
        <w:t>rospección</w:t>
      </w:r>
      <w:r w:rsidR="00222F81" w:rsidRPr="000876E9">
        <w:t>.</w:t>
      </w:r>
    </w:p>
    <w:p w14:paraId="52924BB5" w14:textId="77777777" w:rsidR="00A80353" w:rsidRPr="000876E9" w:rsidRDefault="00A80353" w:rsidP="006555EF">
      <w:pPr>
        <w:spacing w:line="240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revisión de los frutos de </w:t>
      </w:r>
      <w:r w:rsidRPr="00777421">
        <w:rPr>
          <w:sz w:val="28"/>
          <w:szCs w:val="28"/>
        </w:rPr>
        <w:t>ciruelas se deberá</w:t>
      </w:r>
      <w:r w:rsidRPr="0008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realizar en </w:t>
      </w:r>
      <w:r w:rsidRPr="000876E9">
        <w:rPr>
          <w:sz w:val="28"/>
          <w:szCs w:val="28"/>
        </w:rPr>
        <w:t xml:space="preserve">75 </w:t>
      </w:r>
      <w:r>
        <w:rPr>
          <w:sz w:val="28"/>
          <w:szCs w:val="28"/>
        </w:rPr>
        <w:t>árboles</w:t>
      </w:r>
      <w:r w:rsidRPr="000876E9">
        <w:rPr>
          <w:sz w:val="28"/>
          <w:szCs w:val="28"/>
        </w:rPr>
        <w:t xml:space="preserve"> del CSG, </w:t>
      </w:r>
      <w:r>
        <w:rPr>
          <w:sz w:val="28"/>
          <w:szCs w:val="28"/>
        </w:rPr>
        <w:t>inspeccionando</w:t>
      </w:r>
      <w:r w:rsidRPr="000876E9">
        <w:rPr>
          <w:sz w:val="28"/>
          <w:szCs w:val="28"/>
        </w:rPr>
        <w:t xml:space="preserve"> 4 frutos por planta, hasta completar </w:t>
      </w:r>
      <w:r>
        <w:rPr>
          <w:sz w:val="28"/>
          <w:szCs w:val="28"/>
        </w:rPr>
        <w:t>los 300 frutos</w:t>
      </w:r>
      <w:r w:rsidRPr="000876E9">
        <w:rPr>
          <w:sz w:val="28"/>
          <w:szCs w:val="28"/>
        </w:rPr>
        <w:t>.</w:t>
      </w:r>
    </w:p>
    <w:p w14:paraId="516F5118" w14:textId="77777777" w:rsidR="00A80353" w:rsidRPr="00643DB9" w:rsidRDefault="00A8035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643DB9">
        <w:rPr>
          <w:sz w:val="28"/>
          <w:szCs w:val="28"/>
        </w:rPr>
        <w:t xml:space="preserve">Para el caso de arándano, </w:t>
      </w:r>
      <w:r>
        <w:rPr>
          <w:sz w:val="28"/>
          <w:szCs w:val="28"/>
        </w:rPr>
        <w:t xml:space="preserve">se revisarán </w:t>
      </w:r>
      <w:r w:rsidRPr="00643DB9">
        <w:rPr>
          <w:sz w:val="28"/>
          <w:szCs w:val="28"/>
        </w:rPr>
        <w:t xml:space="preserve">los </w:t>
      </w:r>
      <w:r>
        <w:rPr>
          <w:sz w:val="28"/>
          <w:szCs w:val="28"/>
        </w:rPr>
        <w:t xml:space="preserve">corimbos </w:t>
      </w:r>
      <w:r w:rsidRPr="00643DB9">
        <w:rPr>
          <w:sz w:val="28"/>
          <w:szCs w:val="28"/>
        </w:rPr>
        <w:t xml:space="preserve">de 150 plantas </w:t>
      </w:r>
      <w:r>
        <w:rPr>
          <w:sz w:val="28"/>
          <w:szCs w:val="28"/>
        </w:rPr>
        <w:t>del CSG, 2 corimbos por planta.</w:t>
      </w:r>
    </w:p>
    <w:p w14:paraId="3686E69A" w14:textId="77777777" w:rsidR="002576EB" w:rsidRDefault="00A8035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Cada fruto </w:t>
      </w:r>
      <w:r>
        <w:rPr>
          <w:sz w:val="28"/>
          <w:szCs w:val="28"/>
        </w:rPr>
        <w:t>o corimbo a revisar,</w:t>
      </w:r>
      <w:r w:rsidRPr="000876E9">
        <w:rPr>
          <w:sz w:val="28"/>
          <w:szCs w:val="28"/>
        </w:rPr>
        <w:t xml:space="preserve"> debe ser seleccionado de plantas distribuidas al azar, siguiendo un trazado que permita abarcar toda la superficie del </w:t>
      </w:r>
      <w:r w:rsidRPr="002D1B29">
        <w:rPr>
          <w:sz w:val="28"/>
          <w:szCs w:val="28"/>
        </w:rPr>
        <w:t>CSG,</w:t>
      </w:r>
      <w:r w:rsidRPr="000876E9">
        <w:rPr>
          <w:sz w:val="28"/>
          <w:szCs w:val="28"/>
        </w:rPr>
        <w:t xml:space="preserve"> especialmente si está conformado por diferentes cuarteles</w:t>
      </w:r>
      <w:r w:rsidR="002576EB">
        <w:rPr>
          <w:sz w:val="28"/>
          <w:szCs w:val="28"/>
        </w:rPr>
        <w:t xml:space="preserve"> </w:t>
      </w:r>
    </w:p>
    <w:p w14:paraId="70497676" w14:textId="77777777" w:rsidR="00A80353" w:rsidRPr="000876E9" w:rsidRDefault="00A8035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A nivel de cada planta, la selección de frutos</w:t>
      </w:r>
      <w:r>
        <w:rPr>
          <w:sz w:val="28"/>
          <w:szCs w:val="28"/>
        </w:rPr>
        <w:t xml:space="preserve"> o corimbos,</w:t>
      </w:r>
      <w:r w:rsidRPr="000876E9">
        <w:rPr>
          <w:sz w:val="28"/>
          <w:szCs w:val="28"/>
        </w:rPr>
        <w:t xml:space="preserve"> deberá considerar diferente orientación y ubicación especial de la fruta.</w:t>
      </w:r>
    </w:p>
    <w:p w14:paraId="4D5288DF" w14:textId="77777777" w:rsidR="00443058" w:rsidRPr="002D1B29" w:rsidRDefault="0067213B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En </w:t>
      </w:r>
      <w:r w:rsidR="00443058" w:rsidRPr="002D1B29">
        <w:rPr>
          <w:sz w:val="28"/>
          <w:szCs w:val="28"/>
        </w:rPr>
        <w:t xml:space="preserve">las plantas seleccionadas, se debe observar los daños producidos por la larva de </w:t>
      </w:r>
      <w:r w:rsidR="00443058" w:rsidRPr="002D1B29">
        <w:rPr>
          <w:i/>
          <w:sz w:val="28"/>
          <w:szCs w:val="28"/>
        </w:rPr>
        <w:t>Lobesia botrana</w:t>
      </w:r>
      <w:r w:rsidR="00443058" w:rsidRPr="002D1B29">
        <w:rPr>
          <w:sz w:val="28"/>
          <w:szCs w:val="28"/>
        </w:rPr>
        <w:t xml:space="preserve">, el que se visualiza como frutos deshidratados y momificados, presencia de seda, fecas y agujeros en las bayas. Al evidenciarse esta sintomatología, se procederá a buscar los eventuales huevos, larvas o pupas presentes </w:t>
      </w:r>
    </w:p>
    <w:p w14:paraId="7259C486" w14:textId="77777777" w:rsidR="00222F81" w:rsidRDefault="00443058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Otra forma para detección de larvas es golpear suavemente los corimbos. Las larvas, son muy irritables, se descuelgan del racimo unos centímetros, quedando unidas a estos por hilos de seda.</w:t>
      </w:r>
    </w:p>
    <w:p w14:paraId="78D54FFF" w14:textId="77777777" w:rsidR="008B08E6" w:rsidRDefault="008B08E6" w:rsidP="006555EF">
      <w:pPr>
        <w:spacing w:line="240" w:lineRule="auto"/>
        <w:ind w:left="1843"/>
        <w:jc w:val="both"/>
        <w:rPr>
          <w:sz w:val="28"/>
          <w:szCs w:val="28"/>
        </w:rPr>
      </w:pPr>
    </w:p>
    <w:p w14:paraId="2A6AEBA4" w14:textId="77777777" w:rsidR="00222F81" w:rsidRPr="000876E9" w:rsidRDefault="00222F81" w:rsidP="006555EF">
      <w:pPr>
        <w:pStyle w:val="Ttulo3"/>
        <w:spacing w:before="0" w:line="240" w:lineRule="auto"/>
        <w:ind w:left="1843" w:hanging="709"/>
      </w:pPr>
      <w:r w:rsidRPr="000876E9">
        <w:lastRenderedPageBreak/>
        <w:t xml:space="preserve">Materiales para </w:t>
      </w:r>
      <w:r w:rsidR="006A0FAC">
        <w:t>r</w:t>
      </w:r>
      <w:r w:rsidRPr="000876E9">
        <w:t xml:space="preserve">ealizar la </w:t>
      </w:r>
      <w:r w:rsidR="006A0FAC">
        <w:t>p</w:t>
      </w:r>
      <w:r w:rsidRPr="000876E9">
        <w:t>rospección.</w:t>
      </w:r>
    </w:p>
    <w:p w14:paraId="62DEABBF" w14:textId="77777777" w:rsidR="00222F81" w:rsidRPr="002D1B29" w:rsidRDefault="00222F81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El prospector deberá contar con los siguientes materiales:</w:t>
      </w:r>
    </w:p>
    <w:tbl>
      <w:tblPr>
        <w:tblStyle w:val="Tablaconcuadrcul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3375"/>
      </w:tblGrid>
      <w:tr w:rsidR="000876E9" w:rsidRPr="002D1B29" w14:paraId="36733949" w14:textId="77777777" w:rsidTr="006555EF">
        <w:tc>
          <w:tcPr>
            <w:tcW w:w="3703" w:type="dxa"/>
          </w:tcPr>
          <w:p w14:paraId="136FAEEF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 xml:space="preserve">Alcohol al 70% y 95% </w:t>
            </w:r>
          </w:p>
        </w:tc>
        <w:tc>
          <w:tcPr>
            <w:tcW w:w="3375" w:type="dxa"/>
          </w:tcPr>
          <w:p w14:paraId="3E96B38F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Papel absorbente</w:t>
            </w:r>
          </w:p>
        </w:tc>
      </w:tr>
      <w:tr w:rsidR="000876E9" w:rsidRPr="002D1B29" w14:paraId="31EBAB81" w14:textId="77777777" w:rsidTr="006555EF">
        <w:tc>
          <w:tcPr>
            <w:tcW w:w="3703" w:type="dxa"/>
          </w:tcPr>
          <w:p w14:paraId="7D69722B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Bolsas Plásticas</w:t>
            </w:r>
          </w:p>
        </w:tc>
        <w:tc>
          <w:tcPr>
            <w:tcW w:w="3375" w:type="dxa"/>
          </w:tcPr>
          <w:p w14:paraId="514DD4DB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Tijera de podar</w:t>
            </w:r>
          </w:p>
        </w:tc>
      </w:tr>
      <w:tr w:rsidR="000876E9" w:rsidRPr="002D1B29" w14:paraId="1E610E0D" w14:textId="77777777" w:rsidTr="006555EF">
        <w:tc>
          <w:tcPr>
            <w:tcW w:w="3703" w:type="dxa"/>
          </w:tcPr>
          <w:p w14:paraId="391F3474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Cooler o caja aislante</w:t>
            </w:r>
          </w:p>
        </w:tc>
        <w:tc>
          <w:tcPr>
            <w:tcW w:w="3375" w:type="dxa"/>
          </w:tcPr>
          <w:p w14:paraId="7D2C0FA4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Cinta para marcar plantas</w:t>
            </w:r>
          </w:p>
        </w:tc>
      </w:tr>
      <w:tr w:rsidR="000876E9" w:rsidRPr="002D1B29" w14:paraId="7221012C" w14:textId="77777777" w:rsidTr="006555EF">
        <w:tc>
          <w:tcPr>
            <w:tcW w:w="3703" w:type="dxa"/>
          </w:tcPr>
          <w:p w14:paraId="0C64CBC9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Plumón o marcador</w:t>
            </w:r>
          </w:p>
        </w:tc>
        <w:tc>
          <w:tcPr>
            <w:tcW w:w="3375" w:type="dxa"/>
          </w:tcPr>
          <w:p w14:paraId="11EAA74D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Ice pack o botella con agua congelada</w:t>
            </w:r>
          </w:p>
        </w:tc>
      </w:tr>
      <w:tr w:rsidR="000876E9" w:rsidRPr="002D1B29" w14:paraId="019400D7" w14:textId="77777777" w:rsidTr="006555EF">
        <w:tc>
          <w:tcPr>
            <w:tcW w:w="3703" w:type="dxa"/>
          </w:tcPr>
          <w:p w14:paraId="7736EAC5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GPS u otro para marcar coord</w:t>
            </w:r>
            <w:r w:rsidR="006555EF">
              <w:rPr>
                <w:sz w:val="28"/>
                <w:szCs w:val="28"/>
              </w:rPr>
              <w:t>e</w:t>
            </w:r>
            <w:r w:rsidRPr="002D1B29">
              <w:rPr>
                <w:sz w:val="28"/>
                <w:szCs w:val="28"/>
              </w:rPr>
              <w:t>nadas</w:t>
            </w:r>
          </w:p>
        </w:tc>
        <w:tc>
          <w:tcPr>
            <w:tcW w:w="3375" w:type="dxa"/>
          </w:tcPr>
          <w:p w14:paraId="10D97617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Fichas de prospección visual de huertos</w:t>
            </w:r>
          </w:p>
        </w:tc>
      </w:tr>
      <w:tr w:rsidR="00132E4A" w:rsidRPr="002D1B29" w14:paraId="21B23A27" w14:textId="77777777" w:rsidTr="006555EF">
        <w:tc>
          <w:tcPr>
            <w:tcW w:w="3703" w:type="dxa"/>
          </w:tcPr>
          <w:p w14:paraId="25F0D93A" w14:textId="77777777" w:rsidR="00132E4A" w:rsidRPr="002D1B29" w:rsidRDefault="00132E4A" w:rsidP="00D20600">
            <w:pPr>
              <w:pStyle w:val="Prrafodelista"/>
              <w:numPr>
                <w:ilvl w:val="0"/>
                <w:numId w:val="11"/>
              </w:numPr>
              <w:ind w:left="467" w:hanging="434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Lupa</w:t>
            </w:r>
            <w:r w:rsidR="006555EF">
              <w:rPr>
                <w:sz w:val="28"/>
                <w:szCs w:val="28"/>
              </w:rPr>
              <w:t xml:space="preserve"> </w:t>
            </w:r>
            <w:r w:rsidRPr="002D1B29">
              <w:rPr>
                <w:sz w:val="28"/>
                <w:szCs w:val="28"/>
              </w:rPr>
              <w:t>(10X al menos)</w:t>
            </w:r>
          </w:p>
        </w:tc>
        <w:tc>
          <w:tcPr>
            <w:tcW w:w="3375" w:type="dxa"/>
          </w:tcPr>
          <w:p w14:paraId="23CA447D" w14:textId="77777777" w:rsidR="00132E4A" w:rsidRPr="002D1B29" w:rsidRDefault="00132E4A" w:rsidP="00D20600">
            <w:pPr>
              <w:pStyle w:val="Prrafodelista"/>
              <w:numPr>
                <w:ilvl w:val="0"/>
                <w:numId w:val="12"/>
              </w:numPr>
              <w:ind w:left="402" w:hanging="419"/>
              <w:jc w:val="both"/>
              <w:rPr>
                <w:sz w:val="28"/>
                <w:szCs w:val="28"/>
              </w:rPr>
            </w:pPr>
            <w:r w:rsidRPr="002D1B29">
              <w:rPr>
                <w:sz w:val="28"/>
                <w:szCs w:val="28"/>
              </w:rPr>
              <w:t>Tubos de ensayo</w:t>
            </w:r>
          </w:p>
        </w:tc>
      </w:tr>
    </w:tbl>
    <w:p w14:paraId="4D6DB7FB" w14:textId="77777777" w:rsidR="005D4733" w:rsidRPr="000876E9" w:rsidRDefault="005D4733" w:rsidP="006555EF">
      <w:pPr>
        <w:pStyle w:val="Ttulo3"/>
        <w:spacing w:before="0" w:line="240" w:lineRule="auto"/>
        <w:ind w:left="1843" w:hanging="709"/>
      </w:pPr>
      <w:r w:rsidRPr="000876E9">
        <w:t>Captación y envío de muestras.</w:t>
      </w:r>
    </w:p>
    <w:p w14:paraId="0537F729" w14:textId="77777777" w:rsidR="00132E4A" w:rsidRPr="002D1B29" w:rsidRDefault="005D473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Si se detectan </w:t>
      </w:r>
      <w:r w:rsidR="008C3825">
        <w:rPr>
          <w:sz w:val="28"/>
          <w:szCs w:val="28"/>
        </w:rPr>
        <w:t xml:space="preserve">frutos en que se sospeche la presencia de la plaga o </w:t>
      </w:r>
      <w:r w:rsidRPr="002D1B29">
        <w:rPr>
          <w:sz w:val="28"/>
          <w:szCs w:val="28"/>
        </w:rPr>
        <w:t xml:space="preserve">individuos sospechosos de ser </w:t>
      </w:r>
      <w:r w:rsidRPr="002D1B29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 xml:space="preserve"> se deben colectar y acondicionar para su envío al laboratorio para su identificación. </w:t>
      </w:r>
    </w:p>
    <w:p w14:paraId="4F1188F4" w14:textId="77777777" w:rsidR="005D4733" w:rsidRPr="002D1B29" w:rsidRDefault="005D473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Las muestras colectadas, deben ser enviadas en un plazo no mayor a 24 hrs desde que fueron obtenidas.</w:t>
      </w:r>
    </w:p>
    <w:p w14:paraId="6EBFE728" w14:textId="77777777" w:rsidR="005D4733" w:rsidRDefault="005D4733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Cada muestra deberá </w:t>
      </w:r>
      <w:r w:rsidR="006A0FAC">
        <w:rPr>
          <w:sz w:val="28"/>
          <w:szCs w:val="28"/>
        </w:rPr>
        <w:t xml:space="preserve">estar </w:t>
      </w:r>
      <w:r w:rsidRPr="002D1B29">
        <w:rPr>
          <w:sz w:val="28"/>
          <w:szCs w:val="28"/>
        </w:rPr>
        <w:t>acompañada de la información que permita su individualización.</w:t>
      </w:r>
    </w:p>
    <w:p w14:paraId="5313E6A9" w14:textId="77777777" w:rsidR="00E804DA" w:rsidRPr="000876E9" w:rsidRDefault="00E804DA" w:rsidP="006555EF">
      <w:pPr>
        <w:pStyle w:val="Ttulo3"/>
        <w:spacing w:before="0" w:line="240" w:lineRule="auto"/>
        <w:ind w:left="1843" w:hanging="709"/>
      </w:pPr>
      <w:r w:rsidRPr="000876E9">
        <w:t xml:space="preserve">Manejo de las </w:t>
      </w:r>
      <w:r w:rsidR="006A0FAC">
        <w:t>m</w:t>
      </w:r>
      <w:r w:rsidRPr="000876E9">
        <w:t xml:space="preserve">uestras en </w:t>
      </w:r>
      <w:r w:rsidR="006A0FAC">
        <w:t>l</w:t>
      </w:r>
      <w:r w:rsidRPr="000876E9">
        <w:t>aboratorios</w:t>
      </w:r>
    </w:p>
    <w:p w14:paraId="3D84C86C" w14:textId="77777777" w:rsidR="00E804DA" w:rsidRDefault="00E804DA" w:rsidP="006555EF">
      <w:pPr>
        <w:spacing w:after="0"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Los laboratorios encargados de analizar las muestras</w:t>
      </w:r>
      <w:r w:rsidRPr="000876E9">
        <w:rPr>
          <w:b/>
          <w:sz w:val="28"/>
          <w:szCs w:val="28"/>
        </w:rPr>
        <w:t xml:space="preserve"> </w:t>
      </w:r>
      <w:r w:rsidRPr="000876E9">
        <w:rPr>
          <w:sz w:val="28"/>
          <w:szCs w:val="28"/>
        </w:rPr>
        <w:t xml:space="preserve">deberán llevar un registro del ingreso de </w:t>
      </w:r>
      <w:r w:rsidR="006A0FAC">
        <w:rPr>
          <w:sz w:val="28"/>
          <w:szCs w:val="28"/>
        </w:rPr>
        <w:t>éstas</w:t>
      </w:r>
      <w:r w:rsidRPr="000876E9">
        <w:rPr>
          <w:sz w:val="28"/>
          <w:szCs w:val="28"/>
        </w:rPr>
        <w:t xml:space="preserve">, </w:t>
      </w:r>
      <w:r w:rsidR="006A0FAC">
        <w:rPr>
          <w:sz w:val="28"/>
          <w:szCs w:val="28"/>
        </w:rPr>
        <w:t xml:space="preserve">el </w:t>
      </w:r>
      <w:r w:rsidRPr="000876E9">
        <w:rPr>
          <w:sz w:val="28"/>
          <w:szCs w:val="28"/>
        </w:rPr>
        <w:t>que deben especificar como mínimo los siguientes antecedentes:</w:t>
      </w:r>
    </w:p>
    <w:p w14:paraId="2A09A7B6" w14:textId="77777777" w:rsidR="00E804DA" w:rsidRPr="000876E9" w:rsidRDefault="009A068E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>
        <w:rPr>
          <w:sz w:val="28"/>
          <w:szCs w:val="28"/>
        </w:rPr>
        <w:t>Nombre de muestreador</w:t>
      </w:r>
      <w:r w:rsidR="00E804DA" w:rsidRPr="000876E9">
        <w:rPr>
          <w:sz w:val="28"/>
          <w:szCs w:val="28"/>
        </w:rPr>
        <w:t>.</w:t>
      </w:r>
    </w:p>
    <w:p w14:paraId="4F73A7BD" w14:textId="77777777" w:rsidR="00E804DA" w:rsidRPr="000876E9" w:rsidRDefault="00E804DA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Fecha y hora de recepción de muestra en el laboratorio.</w:t>
      </w:r>
    </w:p>
    <w:p w14:paraId="22F6E776" w14:textId="77777777" w:rsidR="00E804DA" w:rsidRPr="000876E9" w:rsidRDefault="00E804DA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Fecha y hora de análisis de la muestra en el laboratorio.</w:t>
      </w:r>
    </w:p>
    <w:p w14:paraId="751A5F9F" w14:textId="77777777" w:rsidR="00E804DA" w:rsidRPr="000876E9" w:rsidRDefault="00E804DA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Antecedentes del origen de la muestra.</w:t>
      </w:r>
    </w:p>
    <w:p w14:paraId="0FD35B17" w14:textId="77777777" w:rsidR="00E804DA" w:rsidRPr="000876E9" w:rsidRDefault="00E804DA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Antecedentes de los resultados de los análisis</w:t>
      </w:r>
    </w:p>
    <w:p w14:paraId="3A5A2C71" w14:textId="77777777" w:rsidR="00E804DA" w:rsidRPr="000876E9" w:rsidRDefault="00E804DA" w:rsidP="00D20600">
      <w:pPr>
        <w:pStyle w:val="Prrafodelista"/>
        <w:numPr>
          <w:ilvl w:val="0"/>
          <w:numId w:val="2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Registrar cualquier observación relacionada con las muestras.</w:t>
      </w:r>
    </w:p>
    <w:p w14:paraId="3067AF89" w14:textId="77777777" w:rsidR="00E804DA" w:rsidRPr="000876E9" w:rsidRDefault="00E804DA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lastRenderedPageBreak/>
        <w:t>El análisis de las muestras no podrá exceder las 48 horas.</w:t>
      </w:r>
    </w:p>
    <w:p w14:paraId="14C5F55C" w14:textId="77777777" w:rsidR="00853E57" w:rsidRDefault="00853E57" w:rsidP="006555EF">
      <w:pPr>
        <w:spacing w:line="240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Caja ejemplar analizado debe ser conservado por un tiempo mínimo de seis meses.</w:t>
      </w:r>
    </w:p>
    <w:p w14:paraId="0962950E" w14:textId="77777777" w:rsidR="00E804DA" w:rsidRPr="000876E9" w:rsidRDefault="00E804DA" w:rsidP="006555EF">
      <w:pPr>
        <w:spacing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El laboratorio debe contar con un procedimiento que describa en forma detallada el proceso de manejo y análisis de las muestras, desde que se recepcionan y hasta que se eliminan.</w:t>
      </w:r>
    </w:p>
    <w:p w14:paraId="25FCEA44" w14:textId="77777777" w:rsidR="009A068E" w:rsidRPr="000876E9" w:rsidRDefault="009A068E" w:rsidP="006555EF">
      <w:pPr>
        <w:pStyle w:val="Ttulo3"/>
        <w:spacing w:before="0" w:line="240" w:lineRule="auto"/>
        <w:ind w:left="1843" w:hanging="709"/>
      </w:pPr>
      <w:r w:rsidRPr="000876E9">
        <w:t>Materiales</w:t>
      </w:r>
      <w:r w:rsidR="005C4646">
        <w:t xml:space="preserve"> para realizar los análisis.</w:t>
      </w:r>
    </w:p>
    <w:p w14:paraId="72B404AC" w14:textId="77777777" w:rsidR="009A068E" w:rsidRPr="000876E9" w:rsidRDefault="009A068E" w:rsidP="006555EF">
      <w:pPr>
        <w:spacing w:after="0" w:line="240" w:lineRule="auto"/>
        <w:ind w:left="1843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Los laboratorios deberán contar con los siguientes materiales para el análisis de las muestras:</w:t>
      </w:r>
    </w:p>
    <w:p w14:paraId="7F242FBE" w14:textId="77777777" w:rsidR="009A068E" w:rsidRPr="000876E9" w:rsidRDefault="009A068E" w:rsidP="00D20600">
      <w:pPr>
        <w:pStyle w:val="Prrafodelista"/>
        <w:numPr>
          <w:ilvl w:val="0"/>
          <w:numId w:val="3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Lupa estereoscópica de 40X.</w:t>
      </w:r>
    </w:p>
    <w:p w14:paraId="2A489691" w14:textId="77777777" w:rsidR="009A068E" w:rsidRPr="000876E9" w:rsidRDefault="009A068E" w:rsidP="00D20600">
      <w:pPr>
        <w:pStyle w:val="Prrafodelista"/>
        <w:numPr>
          <w:ilvl w:val="0"/>
          <w:numId w:val="3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Tubos pequeños de 3 a 5 ml, que permitan contener las larvas detectadas.</w:t>
      </w:r>
    </w:p>
    <w:p w14:paraId="3DC50CF8" w14:textId="77777777" w:rsidR="009A068E" w:rsidRPr="000876E9" w:rsidRDefault="009A068E" w:rsidP="00D20600">
      <w:pPr>
        <w:pStyle w:val="Prrafodelista"/>
        <w:numPr>
          <w:ilvl w:val="0"/>
          <w:numId w:val="3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Algún elemento que permita el picado de los frutos en busca de los estados larvarios de la plaga.</w:t>
      </w:r>
    </w:p>
    <w:p w14:paraId="4B8F6D32" w14:textId="77777777" w:rsidR="009A068E" w:rsidRPr="000876E9" w:rsidRDefault="009A068E" w:rsidP="00D20600">
      <w:pPr>
        <w:pStyle w:val="Prrafodelista"/>
        <w:numPr>
          <w:ilvl w:val="0"/>
          <w:numId w:val="3"/>
        </w:numPr>
        <w:spacing w:line="240" w:lineRule="auto"/>
        <w:ind w:left="2268" w:hanging="425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Contenedores para los frutos picados.</w:t>
      </w:r>
    </w:p>
    <w:p w14:paraId="585CEE9B" w14:textId="77777777" w:rsidR="005D4733" w:rsidRPr="000876E9" w:rsidRDefault="005D4733" w:rsidP="003225BB">
      <w:pPr>
        <w:pStyle w:val="Ttulo3"/>
        <w:spacing w:before="0" w:line="240" w:lineRule="auto"/>
        <w:ind w:left="1843" w:hanging="709"/>
      </w:pPr>
      <w:r w:rsidRPr="000876E9">
        <w:t>Entrega de los resultados.</w:t>
      </w:r>
    </w:p>
    <w:p w14:paraId="003A892E" w14:textId="77777777" w:rsidR="00132E4A" w:rsidRPr="002D1B29" w:rsidRDefault="00866864" w:rsidP="003225BB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Una vez que se cuente con los resultados de los análisis de las muestras colectadas en el CSG, el laboratorio debe ingresar la información a los sistemas que el SAG disponga para el manejo de dicha información.</w:t>
      </w:r>
    </w:p>
    <w:p w14:paraId="60AD4728" w14:textId="77777777" w:rsidR="00866864" w:rsidRPr="002D1B29" w:rsidRDefault="00866864" w:rsidP="00C242BD">
      <w:pPr>
        <w:spacing w:line="240" w:lineRule="auto"/>
        <w:ind w:left="1843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Si durante la prospección, no se encontraron evidencia de la presencia de </w:t>
      </w:r>
      <w:r w:rsidRPr="002D1B29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 xml:space="preserve">, o el resultado de la muestra enviada a identificación es negativa a </w:t>
      </w:r>
      <w:r w:rsidRPr="002D1B29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 xml:space="preserve">, la producción de arándano de dicho CSG, podrá continuar su proceso de exportación bajo la opción de inspección oficial. En el caso que los resultados sean positivos a </w:t>
      </w:r>
      <w:r w:rsidRPr="00D50E24">
        <w:rPr>
          <w:i/>
          <w:sz w:val="28"/>
          <w:szCs w:val="28"/>
        </w:rPr>
        <w:t>Lobesia</w:t>
      </w:r>
      <w:r w:rsidRPr="002D1B29">
        <w:rPr>
          <w:sz w:val="28"/>
          <w:szCs w:val="28"/>
        </w:rPr>
        <w:t>, la producción de arándano del CSG deberá ser exportada a Brasil bajo el esquema de fumigación con bromuro de metilo, considerada en el presente SMR.</w:t>
      </w:r>
    </w:p>
    <w:p w14:paraId="728FB221" w14:textId="77777777" w:rsidR="009311D1" w:rsidRPr="000876E9" w:rsidRDefault="00C1362C" w:rsidP="006555EF">
      <w:pPr>
        <w:pStyle w:val="Ttulo2"/>
        <w:spacing w:before="0" w:line="240" w:lineRule="auto"/>
        <w:jc w:val="both"/>
      </w:pPr>
      <w:r w:rsidRPr="000876E9">
        <w:lastRenderedPageBreak/>
        <w:t>Suspensión de Actividades.</w:t>
      </w:r>
    </w:p>
    <w:p w14:paraId="0DB19A19" w14:textId="77777777" w:rsidR="00C1362C" w:rsidRDefault="00C1362C" w:rsidP="00853E57">
      <w:pPr>
        <w:spacing w:after="0" w:line="240" w:lineRule="auto"/>
        <w:ind w:left="128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S</w:t>
      </w:r>
      <w:r w:rsidR="002F2A43" w:rsidRPr="000876E9">
        <w:rPr>
          <w:sz w:val="28"/>
          <w:szCs w:val="28"/>
        </w:rPr>
        <w:t>i</w:t>
      </w:r>
      <w:r w:rsidRPr="000876E9">
        <w:rPr>
          <w:sz w:val="28"/>
          <w:szCs w:val="28"/>
        </w:rPr>
        <w:t xml:space="preserve"> por motivos de fuerza mayor se requiere suspender una actividad programada, se deberá comunicar a la mayor brevedad a todos los participantes.</w:t>
      </w:r>
    </w:p>
    <w:p w14:paraId="7171592A" w14:textId="77777777" w:rsidR="00853E57" w:rsidRPr="000876E9" w:rsidRDefault="00853E57" w:rsidP="00853E57">
      <w:pPr>
        <w:spacing w:after="0" w:line="240" w:lineRule="auto"/>
        <w:ind w:left="1284"/>
        <w:jc w:val="both"/>
        <w:rPr>
          <w:sz w:val="28"/>
          <w:szCs w:val="28"/>
        </w:rPr>
      </w:pPr>
    </w:p>
    <w:p w14:paraId="2476A748" w14:textId="77777777" w:rsidR="00C1362C" w:rsidRPr="000876E9" w:rsidRDefault="00C1362C" w:rsidP="006555EF">
      <w:pPr>
        <w:pStyle w:val="Ttulo1"/>
        <w:spacing w:before="0"/>
        <w:ind w:left="567" w:hanging="567"/>
      </w:pPr>
      <w:r w:rsidRPr="000876E9">
        <w:t>CERTIFICACIÓN SAG</w:t>
      </w:r>
    </w:p>
    <w:p w14:paraId="76FC34EB" w14:textId="77777777" w:rsidR="003C4CBC" w:rsidRPr="000876E9" w:rsidRDefault="00C1362C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En base a los resultados de </w:t>
      </w:r>
      <w:r w:rsidR="00866864" w:rsidRPr="002D1B29">
        <w:rPr>
          <w:sz w:val="28"/>
          <w:szCs w:val="28"/>
        </w:rPr>
        <w:t xml:space="preserve">las prospección </w:t>
      </w:r>
      <w:r w:rsidR="00866864" w:rsidRPr="00CB78A0">
        <w:rPr>
          <w:sz w:val="28"/>
          <w:szCs w:val="28"/>
        </w:rPr>
        <w:t>o análisis</w:t>
      </w:r>
      <w:r w:rsidR="00866864" w:rsidRPr="002D1B29">
        <w:rPr>
          <w:sz w:val="28"/>
          <w:szCs w:val="28"/>
        </w:rPr>
        <w:t xml:space="preserve"> de la</w:t>
      </w:r>
      <w:r w:rsidR="00D50E24">
        <w:rPr>
          <w:sz w:val="28"/>
          <w:szCs w:val="28"/>
        </w:rPr>
        <w:t>s</w:t>
      </w:r>
      <w:r w:rsidR="00866864" w:rsidRPr="002D1B29">
        <w:rPr>
          <w:sz w:val="28"/>
          <w:szCs w:val="28"/>
        </w:rPr>
        <w:t xml:space="preserve"> muestras de frutos</w:t>
      </w:r>
      <w:r w:rsidRPr="002D1B29">
        <w:rPr>
          <w:sz w:val="28"/>
          <w:szCs w:val="28"/>
        </w:rPr>
        <w:t xml:space="preserve">, sobre la presencia de </w:t>
      </w:r>
      <w:r w:rsidR="00D423E8" w:rsidRPr="00853E57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 xml:space="preserve"> en cada uno de los</w:t>
      </w:r>
      <w:r w:rsidR="009870D8" w:rsidRPr="002D1B29">
        <w:rPr>
          <w:sz w:val="28"/>
          <w:szCs w:val="28"/>
        </w:rPr>
        <w:t xml:space="preserve"> </w:t>
      </w:r>
      <w:r w:rsidR="00D423E8" w:rsidRPr="002D1B29">
        <w:rPr>
          <w:sz w:val="28"/>
          <w:szCs w:val="28"/>
        </w:rPr>
        <w:t>CSG</w:t>
      </w:r>
      <w:r w:rsidR="00866864" w:rsidRPr="002D1B29">
        <w:rPr>
          <w:sz w:val="28"/>
          <w:szCs w:val="28"/>
        </w:rPr>
        <w:t xml:space="preserve"> ubicados dentro de</w:t>
      </w:r>
      <w:r w:rsidR="00853E57">
        <w:rPr>
          <w:sz w:val="28"/>
          <w:szCs w:val="28"/>
        </w:rPr>
        <w:t>l</w:t>
      </w:r>
      <w:r w:rsidR="00866864" w:rsidRPr="002D1B29">
        <w:rPr>
          <w:sz w:val="28"/>
          <w:szCs w:val="28"/>
        </w:rPr>
        <w:t xml:space="preserve"> </w:t>
      </w:r>
      <w:r w:rsidR="00853E57">
        <w:rPr>
          <w:sz w:val="28"/>
          <w:szCs w:val="28"/>
        </w:rPr>
        <w:t>Á</w:t>
      </w:r>
      <w:r w:rsidR="00866864" w:rsidRPr="002D1B29">
        <w:rPr>
          <w:sz w:val="28"/>
          <w:szCs w:val="28"/>
        </w:rPr>
        <w:t xml:space="preserve">rea de </w:t>
      </w:r>
      <w:r w:rsidR="00093B74" w:rsidRPr="003A4430">
        <w:rPr>
          <w:sz w:val="28"/>
          <w:szCs w:val="28"/>
        </w:rPr>
        <w:t>Prospección</w:t>
      </w:r>
      <w:r w:rsidRPr="002D1B29">
        <w:rPr>
          <w:sz w:val="28"/>
          <w:szCs w:val="28"/>
        </w:rPr>
        <w:t xml:space="preserve">, </w:t>
      </w:r>
      <w:r w:rsidRPr="000876E9">
        <w:rPr>
          <w:sz w:val="28"/>
          <w:szCs w:val="28"/>
        </w:rPr>
        <w:t>el Servicio Agrícola y Ganad</w:t>
      </w:r>
      <w:r w:rsidR="00850F16" w:rsidRPr="000876E9">
        <w:rPr>
          <w:sz w:val="28"/>
          <w:szCs w:val="28"/>
        </w:rPr>
        <w:t>e</w:t>
      </w:r>
      <w:r w:rsidRPr="000876E9">
        <w:rPr>
          <w:sz w:val="28"/>
          <w:szCs w:val="28"/>
        </w:rPr>
        <w:t>ro definirá aquellos que cumplen con el requerimiento</w:t>
      </w:r>
      <w:r w:rsidR="00054326">
        <w:rPr>
          <w:sz w:val="28"/>
          <w:szCs w:val="28"/>
        </w:rPr>
        <w:t xml:space="preserve"> de no detección</w:t>
      </w:r>
      <w:r w:rsidR="008D1320">
        <w:rPr>
          <w:sz w:val="28"/>
          <w:szCs w:val="28"/>
        </w:rPr>
        <w:t xml:space="preserve"> de la</w:t>
      </w:r>
      <w:r w:rsidRPr="000876E9">
        <w:rPr>
          <w:sz w:val="28"/>
          <w:szCs w:val="28"/>
        </w:rPr>
        <w:t xml:space="preserve"> </w:t>
      </w:r>
      <w:r w:rsidR="00093B74">
        <w:rPr>
          <w:sz w:val="28"/>
          <w:szCs w:val="28"/>
        </w:rPr>
        <w:t>plaga</w:t>
      </w:r>
      <w:r w:rsidRPr="000876E9">
        <w:rPr>
          <w:sz w:val="28"/>
          <w:szCs w:val="28"/>
        </w:rPr>
        <w:t>, y procederá a su certificación mediante la</w:t>
      </w:r>
      <w:r w:rsidR="009870D8" w:rsidRPr="006E6B52">
        <w:rPr>
          <w:sz w:val="28"/>
          <w:szCs w:val="28"/>
        </w:rPr>
        <w:t xml:space="preserve"> </w:t>
      </w:r>
      <w:r w:rsidR="009870D8" w:rsidRPr="000876E9">
        <w:rPr>
          <w:sz w:val="28"/>
          <w:szCs w:val="28"/>
        </w:rPr>
        <w:t xml:space="preserve">categorización de cada uno de los </w:t>
      </w:r>
      <w:r w:rsidR="00D423E8" w:rsidRPr="000876E9">
        <w:rPr>
          <w:sz w:val="28"/>
          <w:szCs w:val="28"/>
        </w:rPr>
        <w:t>CSG</w:t>
      </w:r>
      <w:r w:rsidR="009870D8" w:rsidRPr="000876E9">
        <w:rPr>
          <w:sz w:val="28"/>
          <w:szCs w:val="28"/>
        </w:rPr>
        <w:t>, con el fin de determinar la vía por la cual realizará su exportación a Brasil (inspección o fumigación con bromuro de metilo)</w:t>
      </w:r>
      <w:r w:rsidR="00850F16" w:rsidRPr="000876E9">
        <w:rPr>
          <w:sz w:val="28"/>
          <w:szCs w:val="28"/>
        </w:rPr>
        <w:t>.</w:t>
      </w:r>
    </w:p>
    <w:p w14:paraId="44870B50" w14:textId="77777777" w:rsidR="00C1362C" w:rsidRPr="000876E9" w:rsidRDefault="003C4CBC" w:rsidP="003225BB">
      <w:pPr>
        <w:pStyle w:val="Ttulo2"/>
        <w:spacing w:before="0" w:line="240" w:lineRule="auto"/>
        <w:ind w:left="1134" w:hanging="567"/>
        <w:jc w:val="both"/>
      </w:pPr>
      <w:r w:rsidRPr="000876E9">
        <w:t>Inspección Oficial</w:t>
      </w:r>
      <w:r w:rsidR="009870D8" w:rsidRPr="000876E9">
        <w:t xml:space="preserve"> </w:t>
      </w:r>
    </w:p>
    <w:p w14:paraId="0BC9E44B" w14:textId="77777777" w:rsidR="003C4CBC" w:rsidRPr="002D1B29" w:rsidRDefault="003C4CBC" w:rsidP="003225BB">
      <w:pPr>
        <w:spacing w:line="240" w:lineRule="auto"/>
        <w:ind w:left="1134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Las producciones de los </w:t>
      </w:r>
      <w:r w:rsidR="00A43AC0" w:rsidRPr="002D1B29">
        <w:rPr>
          <w:sz w:val="28"/>
          <w:szCs w:val="28"/>
        </w:rPr>
        <w:t xml:space="preserve">CSG que </w:t>
      </w:r>
      <w:r w:rsidRPr="002D1B29">
        <w:rPr>
          <w:sz w:val="28"/>
          <w:szCs w:val="28"/>
        </w:rPr>
        <w:t xml:space="preserve">califiquen </w:t>
      </w:r>
      <w:r w:rsidR="00093B74">
        <w:rPr>
          <w:sz w:val="28"/>
          <w:szCs w:val="28"/>
        </w:rPr>
        <w:t xml:space="preserve">para </w:t>
      </w:r>
      <w:r w:rsidR="00054326">
        <w:rPr>
          <w:sz w:val="28"/>
          <w:szCs w:val="28"/>
        </w:rPr>
        <w:t xml:space="preserve">el </w:t>
      </w:r>
      <w:r w:rsidR="00093B74">
        <w:rPr>
          <w:sz w:val="28"/>
          <w:szCs w:val="28"/>
        </w:rPr>
        <w:t>SMR</w:t>
      </w:r>
      <w:r w:rsidRPr="002D1B29">
        <w:rPr>
          <w:sz w:val="28"/>
          <w:szCs w:val="28"/>
        </w:rPr>
        <w:t xml:space="preserve"> de </w:t>
      </w:r>
      <w:r w:rsidRPr="002D1B29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>, podrán realizar los envío</w:t>
      </w:r>
      <w:r w:rsidR="00933A32" w:rsidRPr="002D1B29">
        <w:rPr>
          <w:sz w:val="28"/>
          <w:szCs w:val="28"/>
        </w:rPr>
        <w:t>s</w:t>
      </w:r>
      <w:r w:rsidRPr="002D1B29">
        <w:rPr>
          <w:sz w:val="28"/>
          <w:szCs w:val="28"/>
        </w:rPr>
        <w:t xml:space="preserve"> a Brasil, bajo la </w:t>
      </w:r>
      <w:r w:rsidR="00DF5494" w:rsidRPr="002D1B29">
        <w:rPr>
          <w:sz w:val="28"/>
          <w:szCs w:val="28"/>
        </w:rPr>
        <w:t>alternativa</w:t>
      </w:r>
      <w:r w:rsidRPr="002D1B29">
        <w:rPr>
          <w:sz w:val="28"/>
          <w:szCs w:val="28"/>
        </w:rPr>
        <w:t xml:space="preserve"> de inspección.</w:t>
      </w:r>
    </w:p>
    <w:p w14:paraId="5B47B7C2" w14:textId="77777777" w:rsidR="00996702" w:rsidRPr="002D1B29" w:rsidRDefault="003C4CBC" w:rsidP="003225BB">
      <w:pPr>
        <w:spacing w:line="240" w:lineRule="auto"/>
        <w:ind w:left="1134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Los lotes serán inspeccionados en los CSP aprobados, donde se aplicará un nivel de muestreo</w:t>
      </w:r>
      <w:r w:rsidR="00996702" w:rsidRPr="002D1B29">
        <w:rPr>
          <w:sz w:val="28"/>
          <w:szCs w:val="28"/>
        </w:rPr>
        <w:t xml:space="preserve"> del 2% de las cajas que componen el lote cuando estos sean mayores o iguales a 1.000 cajas y de 19 cajas para lotes menores.</w:t>
      </w:r>
    </w:p>
    <w:p w14:paraId="69617540" w14:textId="77777777" w:rsidR="00A43AC0" w:rsidRDefault="00996702" w:rsidP="003225BB">
      <w:pPr>
        <w:spacing w:after="0" w:line="240" w:lineRule="auto"/>
        <w:ind w:left="1134"/>
        <w:jc w:val="both"/>
        <w:rPr>
          <w:sz w:val="28"/>
          <w:szCs w:val="28"/>
        </w:rPr>
      </w:pPr>
      <w:r w:rsidRPr="002D1B29">
        <w:rPr>
          <w:sz w:val="28"/>
          <w:szCs w:val="28"/>
        </w:rPr>
        <w:t>S</w:t>
      </w:r>
      <w:r w:rsidR="00853E57">
        <w:rPr>
          <w:sz w:val="28"/>
          <w:szCs w:val="28"/>
        </w:rPr>
        <w:t>ó</w:t>
      </w:r>
      <w:r w:rsidRPr="002D1B29">
        <w:rPr>
          <w:sz w:val="28"/>
          <w:szCs w:val="28"/>
        </w:rPr>
        <w:t>lo los CSG que se encuentren en el listado de CSG aprobados, podrán presentarse a inspección oficial.</w:t>
      </w:r>
    </w:p>
    <w:p w14:paraId="5ADC080B" w14:textId="77777777" w:rsidR="003225BB" w:rsidRPr="002D1B29" w:rsidRDefault="003225BB" w:rsidP="003225BB">
      <w:pPr>
        <w:spacing w:after="0" w:line="240" w:lineRule="auto"/>
        <w:ind w:left="1134"/>
        <w:jc w:val="both"/>
        <w:rPr>
          <w:sz w:val="28"/>
          <w:szCs w:val="28"/>
        </w:rPr>
      </w:pPr>
    </w:p>
    <w:p w14:paraId="462D6823" w14:textId="77777777" w:rsidR="00996702" w:rsidRPr="002D1B29" w:rsidRDefault="00996702" w:rsidP="003225BB">
      <w:pPr>
        <w:spacing w:after="0" w:line="240" w:lineRule="auto"/>
        <w:ind w:left="1134"/>
        <w:jc w:val="both"/>
        <w:rPr>
          <w:sz w:val="28"/>
          <w:szCs w:val="28"/>
        </w:rPr>
      </w:pPr>
      <w:r w:rsidRPr="002D1B29">
        <w:rPr>
          <w:sz w:val="28"/>
          <w:szCs w:val="28"/>
        </w:rPr>
        <w:t xml:space="preserve">En el caso que durante la inspección se detecte la presencia de algún estado de desarrollo de </w:t>
      </w:r>
      <w:r w:rsidRPr="002D1B29">
        <w:rPr>
          <w:i/>
          <w:sz w:val="28"/>
          <w:szCs w:val="28"/>
        </w:rPr>
        <w:t>Lobesia botrana</w:t>
      </w:r>
      <w:r w:rsidRPr="002D1B29">
        <w:rPr>
          <w:sz w:val="28"/>
          <w:szCs w:val="28"/>
        </w:rPr>
        <w:t>, la especie del CSG donde fue detectada la plaga, no podr</w:t>
      </w:r>
      <w:r w:rsidR="00853E57">
        <w:rPr>
          <w:sz w:val="28"/>
          <w:szCs w:val="28"/>
        </w:rPr>
        <w:t>á</w:t>
      </w:r>
      <w:r w:rsidRPr="002D1B29">
        <w:rPr>
          <w:sz w:val="28"/>
          <w:szCs w:val="28"/>
        </w:rPr>
        <w:t xml:space="preserve"> continuar con el proceso de inspección, pudiendo optar solamente a la fumigación con bromuro de metilo, para continuar con sus envíos a Brasil.</w:t>
      </w:r>
    </w:p>
    <w:p w14:paraId="5700CDE5" w14:textId="77777777" w:rsidR="003C4CBC" w:rsidRPr="000876E9" w:rsidRDefault="003C4CBC" w:rsidP="006555EF">
      <w:pPr>
        <w:pStyle w:val="Ttulo1"/>
        <w:numPr>
          <w:ilvl w:val="0"/>
          <w:numId w:val="0"/>
        </w:numPr>
        <w:spacing w:before="0"/>
        <w:ind w:left="567"/>
      </w:pPr>
    </w:p>
    <w:p w14:paraId="54E7B975" w14:textId="77777777" w:rsidR="003C4CBC" w:rsidRPr="000876E9" w:rsidRDefault="003C4CBC" w:rsidP="003225BB">
      <w:pPr>
        <w:pStyle w:val="Ttulo2"/>
        <w:spacing w:before="0" w:line="240" w:lineRule="auto"/>
        <w:ind w:left="1134" w:hanging="567"/>
        <w:jc w:val="both"/>
      </w:pPr>
      <w:r w:rsidRPr="000876E9">
        <w:lastRenderedPageBreak/>
        <w:t>Tratamiento de fumigación</w:t>
      </w:r>
    </w:p>
    <w:p w14:paraId="58C2B397" w14:textId="77777777" w:rsidR="00DF5494" w:rsidRPr="000876E9" w:rsidRDefault="00F91798" w:rsidP="003225BB">
      <w:pPr>
        <w:spacing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Las ciruelas</w:t>
      </w:r>
      <w:r w:rsidR="00B16DE6" w:rsidRPr="000876E9">
        <w:rPr>
          <w:b/>
          <w:sz w:val="28"/>
          <w:szCs w:val="28"/>
        </w:rPr>
        <w:t xml:space="preserve"> </w:t>
      </w:r>
      <w:r w:rsidR="00B16DE6" w:rsidRPr="002D1B29">
        <w:rPr>
          <w:sz w:val="28"/>
          <w:szCs w:val="28"/>
        </w:rPr>
        <w:t>o arándanos</w:t>
      </w:r>
      <w:r w:rsidRPr="000876E9">
        <w:rPr>
          <w:sz w:val="28"/>
          <w:szCs w:val="28"/>
        </w:rPr>
        <w:t xml:space="preserve"> producid</w:t>
      </w:r>
      <w:r w:rsidR="00B16DE6" w:rsidRPr="000876E9">
        <w:rPr>
          <w:sz w:val="28"/>
          <w:szCs w:val="28"/>
        </w:rPr>
        <w:t>o</w:t>
      </w:r>
      <w:r w:rsidRPr="000876E9">
        <w:rPr>
          <w:sz w:val="28"/>
          <w:szCs w:val="28"/>
        </w:rPr>
        <w:t xml:space="preserve">s en CSG, que no califiquen como </w:t>
      </w:r>
      <w:r w:rsidR="008B08E6" w:rsidRPr="00991055">
        <w:rPr>
          <w:sz w:val="28"/>
          <w:szCs w:val="28"/>
        </w:rPr>
        <w:t xml:space="preserve">sin </w:t>
      </w:r>
      <w:r w:rsidR="008B08E6">
        <w:rPr>
          <w:sz w:val="28"/>
          <w:szCs w:val="28"/>
        </w:rPr>
        <w:t xml:space="preserve">detección </w:t>
      </w:r>
      <w:r w:rsidR="008B08E6" w:rsidRPr="00991055">
        <w:rPr>
          <w:sz w:val="28"/>
          <w:szCs w:val="28"/>
        </w:rPr>
        <w:t xml:space="preserve">de </w:t>
      </w:r>
      <w:r w:rsidR="008B08E6" w:rsidRPr="001E4439">
        <w:rPr>
          <w:i/>
          <w:sz w:val="28"/>
          <w:szCs w:val="28"/>
        </w:rPr>
        <w:t>Lobesia botrana</w:t>
      </w:r>
      <w:r w:rsidRPr="000876E9">
        <w:rPr>
          <w:sz w:val="28"/>
          <w:szCs w:val="28"/>
        </w:rPr>
        <w:t>, solo podrán realizar los envíos bajo la opción de fumigación con bromuro de metilo, según el siguiente esquema de tratamiento: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745"/>
      </w:tblGrid>
      <w:tr w:rsidR="000876E9" w:rsidRPr="000876E9" w14:paraId="7BF36FA6" w14:textId="77777777" w:rsidTr="00853E57">
        <w:tc>
          <w:tcPr>
            <w:tcW w:w="2127" w:type="dxa"/>
            <w:vMerge w:val="restart"/>
            <w:vAlign w:val="center"/>
          </w:tcPr>
          <w:p w14:paraId="40708BE3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Temperatura</w:t>
            </w:r>
            <w:r w:rsidR="003A4430">
              <w:rPr>
                <w:sz w:val="28"/>
                <w:szCs w:val="28"/>
              </w:rPr>
              <w:t xml:space="preserve"> (°C)</w:t>
            </w:r>
          </w:p>
        </w:tc>
        <w:tc>
          <w:tcPr>
            <w:tcW w:w="1984" w:type="dxa"/>
            <w:vMerge w:val="restart"/>
            <w:vAlign w:val="center"/>
          </w:tcPr>
          <w:p w14:paraId="38B349C0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Rango de dosis</w:t>
            </w:r>
            <w:r w:rsidR="003A4430">
              <w:rPr>
                <w:sz w:val="28"/>
                <w:szCs w:val="28"/>
              </w:rPr>
              <w:t xml:space="preserve"> </w:t>
            </w:r>
            <w:r w:rsidR="003A4430" w:rsidRPr="000876E9">
              <w:rPr>
                <w:sz w:val="28"/>
                <w:szCs w:val="28"/>
              </w:rPr>
              <w:t>g/m</w:t>
            </w:r>
            <w:r w:rsidR="003A4430" w:rsidRPr="0053059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88" w:type="dxa"/>
            <w:gridSpan w:val="2"/>
            <w:vAlign w:val="center"/>
          </w:tcPr>
          <w:p w14:paraId="51210CC3" w14:textId="77777777" w:rsidR="00F91798" w:rsidRPr="000876E9" w:rsidRDefault="00F91798" w:rsidP="003A4430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Lectura de concentración mínima, en g/m3, luego de:</w:t>
            </w:r>
          </w:p>
        </w:tc>
      </w:tr>
      <w:tr w:rsidR="000876E9" w:rsidRPr="000876E9" w14:paraId="7BC8A9E4" w14:textId="77777777" w:rsidTr="00853E57">
        <w:tc>
          <w:tcPr>
            <w:tcW w:w="2127" w:type="dxa"/>
            <w:vMerge/>
            <w:vAlign w:val="center"/>
          </w:tcPr>
          <w:p w14:paraId="450F3934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4124A24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B34780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½ hr</w:t>
            </w:r>
          </w:p>
        </w:tc>
        <w:tc>
          <w:tcPr>
            <w:tcW w:w="1745" w:type="dxa"/>
            <w:vAlign w:val="center"/>
          </w:tcPr>
          <w:p w14:paraId="04CB0698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3 hrs</w:t>
            </w:r>
          </w:p>
        </w:tc>
      </w:tr>
      <w:tr w:rsidR="000876E9" w:rsidRPr="000876E9" w14:paraId="0A3C4698" w14:textId="77777777" w:rsidTr="00853E57">
        <w:tc>
          <w:tcPr>
            <w:tcW w:w="2127" w:type="dxa"/>
            <w:vAlign w:val="center"/>
          </w:tcPr>
          <w:p w14:paraId="5C2A8444" w14:textId="77777777" w:rsidR="00F91798" w:rsidRPr="000876E9" w:rsidRDefault="00F91798" w:rsidP="006555EF">
            <w:pPr>
              <w:jc w:val="center"/>
              <w:rPr>
                <w:sz w:val="28"/>
                <w:szCs w:val="28"/>
                <w:lang w:val="en-US"/>
              </w:rPr>
            </w:pPr>
            <w:r w:rsidRPr="000876E9">
              <w:rPr>
                <w:sz w:val="28"/>
                <w:szCs w:val="28"/>
                <w:lang w:val="en-US"/>
              </w:rPr>
              <w:t>10 o más</w:t>
            </w:r>
          </w:p>
          <w:p w14:paraId="66210908" w14:textId="77777777" w:rsidR="00F91798" w:rsidRPr="000876E9" w:rsidRDefault="00F91798" w:rsidP="006555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1C645A11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 xml:space="preserve">56 </w:t>
            </w:r>
          </w:p>
          <w:p w14:paraId="50DFEFB4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FBA8B4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50</w:t>
            </w:r>
          </w:p>
        </w:tc>
        <w:tc>
          <w:tcPr>
            <w:tcW w:w="1745" w:type="dxa"/>
            <w:vAlign w:val="center"/>
          </w:tcPr>
          <w:p w14:paraId="0683D2D7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40</w:t>
            </w:r>
          </w:p>
        </w:tc>
      </w:tr>
      <w:tr w:rsidR="00F91798" w:rsidRPr="000876E9" w14:paraId="7F1C3360" w14:textId="77777777" w:rsidTr="00853E57">
        <w:tc>
          <w:tcPr>
            <w:tcW w:w="2127" w:type="dxa"/>
            <w:vAlign w:val="center"/>
          </w:tcPr>
          <w:p w14:paraId="456CE972" w14:textId="77777777" w:rsidR="00F91798" w:rsidRPr="000876E9" w:rsidRDefault="00F91798" w:rsidP="006555EF">
            <w:pPr>
              <w:jc w:val="center"/>
              <w:rPr>
                <w:sz w:val="28"/>
                <w:szCs w:val="28"/>
                <w:lang w:val="en-US"/>
              </w:rPr>
            </w:pPr>
            <w:r w:rsidRPr="000876E9">
              <w:rPr>
                <w:sz w:val="28"/>
                <w:szCs w:val="28"/>
                <w:lang w:val="en-US"/>
              </w:rPr>
              <w:t>4,5 o más</w:t>
            </w:r>
          </w:p>
          <w:p w14:paraId="7E44850A" w14:textId="77777777" w:rsidR="00F91798" w:rsidRPr="000876E9" w:rsidRDefault="00F91798" w:rsidP="006555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5B0CD8A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 xml:space="preserve">64 </w:t>
            </w:r>
          </w:p>
          <w:p w14:paraId="0AC9F92F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692F95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55</w:t>
            </w:r>
          </w:p>
        </w:tc>
        <w:tc>
          <w:tcPr>
            <w:tcW w:w="1745" w:type="dxa"/>
            <w:vAlign w:val="center"/>
          </w:tcPr>
          <w:p w14:paraId="3B5320C0" w14:textId="77777777" w:rsidR="00F91798" w:rsidRPr="000876E9" w:rsidRDefault="00F91798" w:rsidP="006555EF">
            <w:pPr>
              <w:jc w:val="center"/>
              <w:rPr>
                <w:sz w:val="28"/>
                <w:szCs w:val="28"/>
              </w:rPr>
            </w:pPr>
            <w:r w:rsidRPr="000876E9">
              <w:rPr>
                <w:sz w:val="28"/>
                <w:szCs w:val="28"/>
              </w:rPr>
              <w:t>45</w:t>
            </w:r>
          </w:p>
        </w:tc>
      </w:tr>
    </w:tbl>
    <w:p w14:paraId="77EBD612" w14:textId="77777777" w:rsidR="00F91798" w:rsidRPr="000876E9" w:rsidRDefault="00F91798" w:rsidP="003225BB">
      <w:pPr>
        <w:spacing w:after="0" w:line="240" w:lineRule="auto"/>
        <w:ind w:left="708"/>
        <w:jc w:val="both"/>
        <w:rPr>
          <w:sz w:val="28"/>
          <w:szCs w:val="28"/>
        </w:rPr>
      </w:pPr>
    </w:p>
    <w:p w14:paraId="2D805578" w14:textId="77777777" w:rsidR="00815A93" w:rsidRDefault="00F91798" w:rsidP="003225BB">
      <w:pPr>
        <w:spacing w:after="0" w:line="240" w:lineRule="auto"/>
        <w:ind w:left="1134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Los envíos sometidos a </w:t>
      </w:r>
      <w:r w:rsidR="00F946E5" w:rsidRPr="000876E9">
        <w:rPr>
          <w:sz w:val="28"/>
          <w:szCs w:val="28"/>
        </w:rPr>
        <w:t>fumigación</w:t>
      </w:r>
      <w:r w:rsidRPr="000876E9">
        <w:rPr>
          <w:sz w:val="28"/>
          <w:szCs w:val="28"/>
        </w:rPr>
        <w:t xml:space="preserve"> consignarán en el Certificado Fitosanitario, la información del tratamiento.</w:t>
      </w:r>
    </w:p>
    <w:p w14:paraId="2F5BA9D9" w14:textId="77777777" w:rsidR="003225BB" w:rsidRPr="000876E9" w:rsidRDefault="003225BB" w:rsidP="003225BB">
      <w:pPr>
        <w:spacing w:after="0" w:line="240" w:lineRule="auto"/>
        <w:ind w:left="1134"/>
        <w:jc w:val="both"/>
        <w:rPr>
          <w:sz w:val="28"/>
          <w:szCs w:val="28"/>
        </w:rPr>
      </w:pPr>
    </w:p>
    <w:p w14:paraId="6A8FA7B8" w14:textId="77777777" w:rsidR="00C1362C" w:rsidRPr="000876E9" w:rsidRDefault="00C1362C" w:rsidP="006555EF">
      <w:pPr>
        <w:pStyle w:val="Ttulo1"/>
        <w:spacing w:before="0"/>
        <w:ind w:left="567" w:hanging="567"/>
      </w:pPr>
      <w:r w:rsidRPr="000876E9">
        <w:t>SUPERVISIÓN</w:t>
      </w:r>
    </w:p>
    <w:p w14:paraId="24223F66" w14:textId="77777777" w:rsidR="003261A4" w:rsidRPr="000876E9" w:rsidRDefault="003261A4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>El Servicio Agrícola y Ganadero, podrá realizar las supervisiones que estime conveniente, durante cualquier etapa del proceso.</w:t>
      </w:r>
    </w:p>
    <w:p w14:paraId="50E6E1B4" w14:textId="77777777" w:rsidR="003261A4" w:rsidRPr="000876E9" w:rsidRDefault="003261A4" w:rsidP="006555EF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t xml:space="preserve">Las empresas autorizadas y las personas que estén solicitando la certificación de baja prevalencia, deberán dar las facilidades pertinentes para que el SAG efectúe estas supervisiones. </w:t>
      </w:r>
    </w:p>
    <w:p w14:paraId="446D9254" w14:textId="77777777" w:rsidR="009870D8" w:rsidRPr="000876E9" w:rsidRDefault="009870D8" w:rsidP="006555EF">
      <w:pPr>
        <w:spacing w:line="240" w:lineRule="auto"/>
        <w:rPr>
          <w:sz w:val="28"/>
          <w:szCs w:val="28"/>
        </w:rPr>
      </w:pPr>
      <w:r w:rsidRPr="000876E9">
        <w:rPr>
          <w:sz w:val="28"/>
          <w:szCs w:val="28"/>
        </w:rPr>
        <w:br w:type="page"/>
      </w:r>
    </w:p>
    <w:p w14:paraId="3A93757C" w14:textId="77777777" w:rsidR="002C19CF" w:rsidRPr="000876E9" w:rsidRDefault="002C19CF" w:rsidP="002C19CF">
      <w:pPr>
        <w:ind w:left="708"/>
        <w:jc w:val="right"/>
        <w:rPr>
          <w:b/>
          <w:sz w:val="28"/>
          <w:szCs w:val="28"/>
        </w:rPr>
      </w:pPr>
      <w:r w:rsidRPr="000876E9">
        <w:rPr>
          <w:b/>
          <w:sz w:val="28"/>
          <w:szCs w:val="28"/>
        </w:rPr>
        <w:lastRenderedPageBreak/>
        <w:t>ANEXO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876E9" w:rsidRPr="000876E9" w14:paraId="45F8EA6E" w14:textId="77777777" w:rsidTr="002C19CF">
        <w:tc>
          <w:tcPr>
            <w:tcW w:w="4219" w:type="dxa"/>
          </w:tcPr>
          <w:p w14:paraId="460EEF23" w14:textId="77777777" w:rsidR="002C19CF" w:rsidRPr="000876E9" w:rsidRDefault="002C19CF" w:rsidP="0056141A">
            <w:pPr>
              <w:jc w:val="center"/>
              <w:rPr>
                <w:sz w:val="24"/>
                <w:szCs w:val="24"/>
              </w:rPr>
            </w:pPr>
            <w:r w:rsidRPr="000876E9">
              <w:rPr>
                <w:sz w:val="24"/>
                <w:szCs w:val="24"/>
              </w:rPr>
              <w:t xml:space="preserve">Empresa de </w:t>
            </w:r>
            <w:r w:rsidR="00801C42" w:rsidRPr="001A722F">
              <w:rPr>
                <w:sz w:val="24"/>
                <w:szCs w:val="24"/>
              </w:rPr>
              <w:t>Prospección</w:t>
            </w:r>
            <w:r w:rsidR="001B4796" w:rsidRPr="000876E9">
              <w:rPr>
                <w:b/>
                <w:sz w:val="24"/>
                <w:szCs w:val="24"/>
              </w:rPr>
              <w:t xml:space="preserve"> </w:t>
            </w:r>
            <w:r w:rsidRPr="000876E9">
              <w:rPr>
                <w:sz w:val="24"/>
                <w:szCs w:val="24"/>
              </w:rPr>
              <w:t>Autorizada</w:t>
            </w:r>
          </w:p>
        </w:tc>
      </w:tr>
      <w:tr w:rsidR="002C19CF" w:rsidRPr="000876E9" w14:paraId="1AFF2102" w14:textId="77777777" w:rsidTr="0047003E">
        <w:trPr>
          <w:trHeight w:val="302"/>
        </w:trPr>
        <w:tc>
          <w:tcPr>
            <w:tcW w:w="4219" w:type="dxa"/>
          </w:tcPr>
          <w:p w14:paraId="79465A32" w14:textId="77777777" w:rsidR="002C19CF" w:rsidRPr="000876E9" w:rsidRDefault="002C19CF" w:rsidP="002C19CF">
            <w:pPr>
              <w:jc w:val="both"/>
              <w:rPr>
                <w:sz w:val="28"/>
                <w:szCs w:val="28"/>
              </w:rPr>
            </w:pPr>
          </w:p>
        </w:tc>
      </w:tr>
    </w:tbl>
    <w:p w14:paraId="48A2127B" w14:textId="77777777" w:rsidR="0047003E" w:rsidRPr="000876E9" w:rsidRDefault="0047003E" w:rsidP="002C19C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CABE0D6" w14:textId="77777777" w:rsidR="002C19CF" w:rsidRPr="000876E9" w:rsidRDefault="002C19CF" w:rsidP="002C19C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876E9">
        <w:rPr>
          <w:b/>
          <w:sz w:val="24"/>
          <w:szCs w:val="24"/>
          <w:u w:val="single"/>
        </w:rPr>
        <w:t xml:space="preserve">PROGRAMA DE </w:t>
      </w:r>
      <w:r w:rsidR="0056141A">
        <w:rPr>
          <w:b/>
          <w:sz w:val="24"/>
          <w:szCs w:val="24"/>
          <w:u w:val="single"/>
        </w:rPr>
        <w:t>PROSPECCIÓN</w:t>
      </w:r>
      <w:r w:rsidRPr="000876E9">
        <w:rPr>
          <w:b/>
          <w:sz w:val="24"/>
          <w:szCs w:val="24"/>
          <w:u w:val="single"/>
        </w:rPr>
        <w:t xml:space="preserve"> DE </w:t>
      </w:r>
      <w:r w:rsidR="00D423E8" w:rsidRPr="000876E9">
        <w:rPr>
          <w:b/>
          <w:sz w:val="24"/>
          <w:szCs w:val="24"/>
          <w:u w:val="single"/>
        </w:rPr>
        <w:t>CSG</w:t>
      </w:r>
    </w:p>
    <w:p w14:paraId="38DD37A7" w14:textId="77777777" w:rsidR="002C19CF" w:rsidRPr="000876E9" w:rsidRDefault="002C19CF" w:rsidP="002C19CF">
      <w:pPr>
        <w:spacing w:after="0" w:line="240" w:lineRule="auto"/>
        <w:jc w:val="center"/>
        <w:rPr>
          <w:b/>
          <w:sz w:val="24"/>
          <w:szCs w:val="24"/>
        </w:rPr>
      </w:pPr>
      <w:r w:rsidRPr="000876E9">
        <w:rPr>
          <w:b/>
          <w:sz w:val="24"/>
          <w:szCs w:val="24"/>
        </w:rPr>
        <w:t>PARA CERTIFICACION DE BAJA PREVALENCIA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498"/>
        <w:gridCol w:w="3033"/>
        <w:gridCol w:w="369"/>
        <w:gridCol w:w="3163"/>
      </w:tblGrid>
      <w:tr w:rsidR="00801C42" w:rsidRPr="000876E9" w14:paraId="23B1D0B6" w14:textId="77777777" w:rsidTr="00BE2757">
        <w:tc>
          <w:tcPr>
            <w:tcW w:w="1765" w:type="dxa"/>
            <w:tcBorders>
              <w:top w:val="nil"/>
              <w:left w:val="nil"/>
              <w:bottom w:val="nil"/>
            </w:tcBorders>
          </w:tcPr>
          <w:p w14:paraId="19ACC734" w14:textId="77777777" w:rsidR="00801C42" w:rsidRPr="000876E9" w:rsidRDefault="00801C42" w:rsidP="00801C42">
            <w:pPr>
              <w:rPr>
                <w:b/>
                <w:sz w:val="28"/>
                <w:szCs w:val="28"/>
              </w:rPr>
            </w:pPr>
            <w:r w:rsidRPr="000876E9">
              <w:rPr>
                <w:b/>
                <w:sz w:val="28"/>
                <w:szCs w:val="28"/>
              </w:rPr>
              <w:t>Especie:</w:t>
            </w:r>
          </w:p>
        </w:tc>
        <w:tc>
          <w:tcPr>
            <w:tcW w:w="498" w:type="dxa"/>
          </w:tcPr>
          <w:p w14:paraId="1462DEF3" w14:textId="77777777" w:rsidR="00801C42" w:rsidRPr="000876E9" w:rsidRDefault="00801C42" w:rsidP="00801C42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00FC793" w14:textId="77777777" w:rsidR="00801C42" w:rsidRPr="000876E9" w:rsidRDefault="00801C42" w:rsidP="00801C42">
            <w:pPr>
              <w:rPr>
                <w:b/>
                <w:sz w:val="28"/>
                <w:szCs w:val="28"/>
              </w:rPr>
            </w:pPr>
            <w:r w:rsidRPr="000876E9">
              <w:rPr>
                <w:b/>
                <w:sz w:val="28"/>
                <w:szCs w:val="28"/>
              </w:rPr>
              <w:t>Ciruela</w:t>
            </w:r>
          </w:p>
        </w:tc>
        <w:tc>
          <w:tcPr>
            <w:tcW w:w="369" w:type="dxa"/>
          </w:tcPr>
          <w:p w14:paraId="68682E30" w14:textId="77777777" w:rsidR="00801C42" w:rsidRPr="000876E9" w:rsidRDefault="00801C42" w:rsidP="00801C42">
            <w:pPr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bottom w:val="nil"/>
              <w:right w:val="nil"/>
            </w:tcBorders>
          </w:tcPr>
          <w:p w14:paraId="7FC0D4D4" w14:textId="77777777" w:rsidR="00801C42" w:rsidRPr="000876E9" w:rsidRDefault="00801C42" w:rsidP="00801C42">
            <w:pPr>
              <w:rPr>
                <w:b/>
                <w:sz w:val="28"/>
                <w:szCs w:val="28"/>
              </w:rPr>
            </w:pPr>
            <w:r w:rsidRPr="000876E9">
              <w:rPr>
                <w:b/>
                <w:sz w:val="28"/>
                <w:szCs w:val="28"/>
              </w:rPr>
              <w:t>Arándano</w:t>
            </w:r>
          </w:p>
        </w:tc>
      </w:tr>
    </w:tbl>
    <w:p w14:paraId="77A0AE28" w14:textId="77777777" w:rsidR="00801C42" w:rsidRPr="000876E9" w:rsidRDefault="00801C42" w:rsidP="00801C42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1"/>
        <w:gridCol w:w="979"/>
        <w:gridCol w:w="1647"/>
        <w:gridCol w:w="3231"/>
        <w:gridCol w:w="1750"/>
      </w:tblGrid>
      <w:tr w:rsidR="000876E9" w:rsidRPr="000876E9" w14:paraId="1313F235" w14:textId="77777777" w:rsidTr="00801C42">
        <w:tc>
          <w:tcPr>
            <w:tcW w:w="1099" w:type="dxa"/>
            <w:vAlign w:val="center"/>
          </w:tcPr>
          <w:p w14:paraId="6A461EC7" w14:textId="77777777" w:rsidR="009F745C" w:rsidRPr="000876E9" w:rsidRDefault="009F745C" w:rsidP="0056141A">
            <w:pPr>
              <w:jc w:val="center"/>
              <w:rPr>
                <w:b/>
                <w:sz w:val="20"/>
                <w:szCs w:val="20"/>
              </w:rPr>
            </w:pPr>
            <w:r w:rsidRPr="000876E9">
              <w:rPr>
                <w:b/>
                <w:sz w:val="20"/>
                <w:szCs w:val="20"/>
              </w:rPr>
              <w:t xml:space="preserve">Fecha de </w:t>
            </w:r>
            <w:r w:rsidR="0056141A">
              <w:rPr>
                <w:b/>
                <w:sz w:val="20"/>
                <w:szCs w:val="20"/>
              </w:rPr>
              <w:t>Prospección</w:t>
            </w:r>
          </w:p>
        </w:tc>
        <w:tc>
          <w:tcPr>
            <w:tcW w:w="985" w:type="dxa"/>
            <w:vAlign w:val="center"/>
          </w:tcPr>
          <w:p w14:paraId="1F17A803" w14:textId="77777777" w:rsidR="009F745C" w:rsidRPr="000876E9" w:rsidRDefault="009F745C" w:rsidP="00D423E8">
            <w:pPr>
              <w:jc w:val="center"/>
              <w:rPr>
                <w:b/>
                <w:sz w:val="20"/>
                <w:szCs w:val="20"/>
              </w:rPr>
            </w:pPr>
            <w:r w:rsidRPr="000876E9">
              <w:rPr>
                <w:b/>
                <w:sz w:val="20"/>
                <w:szCs w:val="20"/>
              </w:rPr>
              <w:t xml:space="preserve">Código </w:t>
            </w:r>
            <w:r w:rsidR="00D423E8" w:rsidRPr="000876E9">
              <w:rPr>
                <w:b/>
                <w:sz w:val="20"/>
                <w:szCs w:val="20"/>
              </w:rPr>
              <w:t>CSG</w:t>
            </w:r>
          </w:p>
        </w:tc>
        <w:tc>
          <w:tcPr>
            <w:tcW w:w="1672" w:type="dxa"/>
            <w:vAlign w:val="center"/>
          </w:tcPr>
          <w:p w14:paraId="69954E42" w14:textId="77777777" w:rsidR="009F745C" w:rsidRPr="000876E9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 w:rsidRPr="000876E9"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3304" w:type="dxa"/>
            <w:vAlign w:val="center"/>
          </w:tcPr>
          <w:p w14:paraId="1FE82BA5" w14:textId="77777777" w:rsidR="009F745C" w:rsidRPr="000876E9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 w:rsidRPr="000876E9">
              <w:rPr>
                <w:b/>
                <w:sz w:val="20"/>
                <w:szCs w:val="20"/>
              </w:rPr>
              <w:t>Productor</w:t>
            </w:r>
          </w:p>
        </w:tc>
        <w:tc>
          <w:tcPr>
            <w:tcW w:w="1768" w:type="dxa"/>
            <w:vAlign w:val="center"/>
          </w:tcPr>
          <w:p w14:paraId="28DF2179" w14:textId="77777777" w:rsidR="009F745C" w:rsidRPr="000876E9" w:rsidRDefault="009F745C" w:rsidP="0056141A">
            <w:pPr>
              <w:jc w:val="center"/>
              <w:rPr>
                <w:b/>
                <w:sz w:val="20"/>
                <w:szCs w:val="20"/>
              </w:rPr>
            </w:pPr>
            <w:r w:rsidRPr="000876E9">
              <w:rPr>
                <w:b/>
                <w:sz w:val="20"/>
                <w:szCs w:val="20"/>
              </w:rPr>
              <w:t xml:space="preserve">Hora Inicio </w:t>
            </w:r>
            <w:r w:rsidR="0056141A">
              <w:rPr>
                <w:b/>
                <w:sz w:val="20"/>
                <w:szCs w:val="20"/>
              </w:rPr>
              <w:t>Prospección</w:t>
            </w:r>
          </w:p>
        </w:tc>
      </w:tr>
      <w:tr w:rsidR="000876E9" w:rsidRPr="000876E9" w14:paraId="491256C7" w14:textId="77777777" w:rsidTr="00801C42">
        <w:tc>
          <w:tcPr>
            <w:tcW w:w="1099" w:type="dxa"/>
          </w:tcPr>
          <w:p w14:paraId="7F3F8729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43311AAB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4DD8E5D1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14F558A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235683FD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62CE1CCF" w14:textId="77777777" w:rsidTr="00801C42">
        <w:tc>
          <w:tcPr>
            <w:tcW w:w="1099" w:type="dxa"/>
          </w:tcPr>
          <w:p w14:paraId="5F97F04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62E9A16B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37E2669B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03870EE5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6F531EB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2ECA9C48" w14:textId="77777777" w:rsidTr="00801C42">
        <w:tc>
          <w:tcPr>
            <w:tcW w:w="1099" w:type="dxa"/>
          </w:tcPr>
          <w:p w14:paraId="1834123C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20AC43E4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0BB54F3C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45AD5643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25D31B4A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172C0842" w14:textId="77777777" w:rsidTr="00801C42">
        <w:tc>
          <w:tcPr>
            <w:tcW w:w="1099" w:type="dxa"/>
          </w:tcPr>
          <w:p w14:paraId="2DDA4B0D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2A7E03D9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3F66524E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53705632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17A7B088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656D5328" w14:textId="77777777" w:rsidTr="00801C42">
        <w:tc>
          <w:tcPr>
            <w:tcW w:w="1099" w:type="dxa"/>
          </w:tcPr>
          <w:p w14:paraId="0F457DF5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77FDD965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6089FD23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28C114E3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124B14E5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32BA26B8" w14:textId="77777777" w:rsidTr="00801C42">
        <w:tc>
          <w:tcPr>
            <w:tcW w:w="1099" w:type="dxa"/>
          </w:tcPr>
          <w:p w14:paraId="2E1C07B0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045FC2D5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68C21B53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799F36F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6C0C663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6A349E83" w14:textId="77777777" w:rsidTr="00801C42">
        <w:tc>
          <w:tcPr>
            <w:tcW w:w="1099" w:type="dxa"/>
          </w:tcPr>
          <w:p w14:paraId="2A6C397C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14E61F51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5B4C350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159B15C7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799F2AA9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76E9" w:rsidRPr="000876E9" w14:paraId="37096CDD" w14:textId="77777777" w:rsidTr="00801C42">
        <w:tc>
          <w:tcPr>
            <w:tcW w:w="1099" w:type="dxa"/>
          </w:tcPr>
          <w:p w14:paraId="7FB1F103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6877EFBB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5C34CBA6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70757CAA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663C6C08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RPr="000876E9" w14:paraId="566F6D8C" w14:textId="77777777" w:rsidTr="00801C42">
        <w:tc>
          <w:tcPr>
            <w:tcW w:w="1099" w:type="dxa"/>
          </w:tcPr>
          <w:p w14:paraId="7FA21AB8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14:paraId="08E80D24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494CE124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4" w:type="dxa"/>
          </w:tcPr>
          <w:p w14:paraId="2565EB5C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14:paraId="5202F4A0" w14:textId="77777777" w:rsidR="009F745C" w:rsidRPr="000876E9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BCA8262" w14:textId="77777777" w:rsidR="002C19CF" w:rsidRPr="000876E9" w:rsidRDefault="002C19CF" w:rsidP="002C19CF">
      <w:pPr>
        <w:spacing w:after="0" w:line="240" w:lineRule="auto"/>
        <w:jc w:val="both"/>
        <w:rPr>
          <w:b/>
          <w:sz w:val="28"/>
          <w:szCs w:val="28"/>
        </w:rPr>
      </w:pPr>
    </w:p>
    <w:p w14:paraId="72F89A01" w14:textId="77777777" w:rsidR="009F745C" w:rsidRPr="000876E9" w:rsidRDefault="009F745C" w:rsidP="002C19CF">
      <w:pPr>
        <w:spacing w:after="0" w:line="240" w:lineRule="auto"/>
        <w:jc w:val="both"/>
        <w:rPr>
          <w:b/>
          <w:sz w:val="24"/>
          <w:szCs w:val="24"/>
        </w:rPr>
      </w:pPr>
      <w:r w:rsidRPr="000876E9">
        <w:rPr>
          <w:b/>
          <w:sz w:val="24"/>
          <w:szCs w:val="24"/>
        </w:rPr>
        <w:t xml:space="preserve">Identificación del </w:t>
      </w:r>
      <w:r w:rsidR="0056141A">
        <w:rPr>
          <w:b/>
          <w:sz w:val="24"/>
          <w:szCs w:val="24"/>
        </w:rPr>
        <w:t>Prospector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7171"/>
      </w:tblGrid>
      <w:tr w:rsidR="000876E9" w:rsidRPr="000876E9" w14:paraId="3005F48D" w14:textId="77777777" w:rsidTr="009F745C">
        <w:tc>
          <w:tcPr>
            <w:tcW w:w="1668" w:type="dxa"/>
          </w:tcPr>
          <w:p w14:paraId="4638FF3D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 w:rsidRPr="000876E9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7310" w:type="dxa"/>
          </w:tcPr>
          <w:p w14:paraId="13A4B023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876E9" w:rsidRPr="000876E9" w14:paraId="416CB063" w14:textId="77777777" w:rsidTr="009F745C">
        <w:tc>
          <w:tcPr>
            <w:tcW w:w="1668" w:type="dxa"/>
          </w:tcPr>
          <w:p w14:paraId="6F8383C9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 w:rsidRPr="000876E9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7310" w:type="dxa"/>
          </w:tcPr>
          <w:p w14:paraId="2363A990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745C" w:rsidRPr="000876E9" w14:paraId="05177549" w14:textId="77777777" w:rsidTr="009F745C">
        <w:tc>
          <w:tcPr>
            <w:tcW w:w="1668" w:type="dxa"/>
          </w:tcPr>
          <w:p w14:paraId="01B78CDA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 w:rsidRPr="000876E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10" w:type="dxa"/>
          </w:tcPr>
          <w:p w14:paraId="79A33439" w14:textId="77777777" w:rsidR="009F745C" w:rsidRPr="000876E9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FFB1E66" w14:textId="77777777" w:rsidR="0047003E" w:rsidRPr="000876E9" w:rsidRDefault="0047003E" w:rsidP="002C19CF">
      <w:pPr>
        <w:spacing w:after="0" w:line="240" w:lineRule="auto"/>
        <w:jc w:val="both"/>
        <w:rPr>
          <w:b/>
          <w:sz w:val="24"/>
          <w:szCs w:val="24"/>
        </w:rPr>
      </w:pPr>
    </w:p>
    <w:p w14:paraId="0FCA27B1" w14:textId="77777777" w:rsidR="009F745C" w:rsidRPr="000876E9" w:rsidRDefault="009F745C" w:rsidP="002C19C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2279"/>
        <w:gridCol w:w="4902"/>
      </w:tblGrid>
      <w:tr w:rsidR="000876E9" w:rsidRPr="000876E9" w14:paraId="34E2E731" w14:textId="77777777" w:rsidTr="00801C42">
        <w:trPr>
          <w:gridBefore w:val="2"/>
          <w:wBefore w:w="3931" w:type="dxa"/>
        </w:trPr>
        <w:tc>
          <w:tcPr>
            <w:tcW w:w="4902" w:type="dxa"/>
          </w:tcPr>
          <w:p w14:paraId="596175DC" w14:textId="77777777" w:rsidR="00304680" w:rsidRPr="000876E9" w:rsidRDefault="00304680" w:rsidP="00304680">
            <w:pPr>
              <w:jc w:val="right"/>
              <w:rPr>
                <w:b/>
                <w:sz w:val="24"/>
                <w:szCs w:val="24"/>
              </w:rPr>
            </w:pPr>
            <w:r w:rsidRPr="000876E9">
              <w:rPr>
                <w:b/>
                <w:sz w:val="24"/>
                <w:szCs w:val="24"/>
              </w:rPr>
              <w:t>Firma Responsable Técnico Empresa Autorizada</w:t>
            </w:r>
          </w:p>
          <w:p w14:paraId="0AF35A7B" w14:textId="77777777" w:rsidR="00801C42" w:rsidRPr="000876E9" w:rsidRDefault="00801C42" w:rsidP="0030468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F745C" w:rsidRPr="000876E9" w14:paraId="23DDFBFB" w14:textId="77777777" w:rsidTr="00801C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2" w:type="dxa"/>
          </w:tcPr>
          <w:p w14:paraId="7FCC19B7" w14:textId="77777777" w:rsidR="009F745C" w:rsidRPr="000876E9" w:rsidRDefault="009F745C" w:rsidP="009F745C">
            <w:pPr>
              <w:jc w:val="both"/>
              <w:rPr>
                <w:b/>
                <w:sz w:val="24"/>
                <w:szCs w:val="24"/>
              </w:rPr>
            </w:pPr>
            <w:r w:rsidRPr="000876E9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176" w:type="dxa"/>
            <w:gridSpan w:val="2"/>
          </w:tcPr>
          <w:p w14:paraId="5403764B" w14:textId="77777777" w:rsidR="009F745C" w:rsidRPr="000876E9" w:rsidRDefault="009F745C" w:rsidP="009F745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61892C5" w14:textId="77777777" w:rsidR="009F745C" w:rsidRPr="000876E9" w:rsidRDefault="009F745C" w:rsidP="009870D8">
      <w:pPr>
        <w:spacing w:after="0" w:line="240" w:lineRule="auto"/>
        <w:jc w:val="both"/>
        <w:rPr>
          <w:b/>
          <w:sz w:val="24"/>
          <w:szCs w:val="24"/>
        </w:rPr>
      </w:pPr>
    </w:p>
    <w:sectPr w:rsidR="009F745C" w:rsidRPr="000876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600A" w14:textId="77777777" w:rsidR="00CE2D6B" w:rsidRDefault="00CE2D6B" w:rsidP="000B1CA0">
      <w:pPr>
        <w:spacing w:after="0" w:line="240" w:lineRule="auto"/>
      </w:pPr>
      <w:r>
        <w:separator/>
      </w:r>
    </w:p>
  </w:endnote>
  <w:endnote w:type="continuationSeparator" w:id="0">
    <w:p w14:paraId="57233D11" w14:textId="77777777" w:rsidR="00CE2D6B" w:rsidRDefault="00CE2D6B" w:rsidP="000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BAB8" w14:textId="77777777" w:rsidR="00241D7C" w:rsidRDefault="00241D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55087"/>
      <w:docPartObj>
        <w:docPartGallery w:val="Page Numbers (Bottom of Page)"/>
        <w:docPartUnique/>
      </w:docPartObj>
    </w:sdtPr>
    <w:sdtEndPr/>
    <w:sdtContent>
      <w:p w14:paraId="3EDF4C13" w14:textId="43BAD376" w:rsidR="000B1CA0" w:rsidRDefault="000B1C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D65" w:rsidRPr="00E92D65">
          <w:rPr>
            <w:noProof/>
            <w:lang w:val="es-ES"/>
          </w:rPr>
          <w:t>8</w:t>
        </w:r>
        <w:r>
          <w:fldChar w:fldCharType="end"/>
        </w:r>
      </w:p>
    </w:sdtContent>
  </w:sdt>
  <w:p w14:paraId="177642E8" w14:textId="77777777" w:rsidR="000B1CA0" w:rsidRDefault="000B1C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41D84" w14:textId="77777777" w:rsidR="00241D7C" w:rsidRDefault="00241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2626" w14:textId="77777777" w:rsidR="00CE2D6B" w:rsidRDefault="00CE2D6B" w:rsidP="000B1CA0">
      <w:pPr>
        <w:spacing w:after="0" w:line="240" w:lineRule="auto"/>
      </w:pPr>
      <w:r>
        <w:separator/>
      </w:r>
    </w:p>
  </w:footnote>
  <w:footnote w:type="continuationSeparator" w:id="0">
    <w:p w14:paraId="726D476F" w14:textId="77777777" w:rsidR="00CE2D6B" w:rsidRDefault="00CE2D6B" w:rsidP="000B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07B0" w14:textId="77777777" w:rsidR="00241D7C" w:rsidRDefault="00241D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1"/>
      <w:gridCol w:w="4700"/>
      <w:gridCol w:w="2197"/>
    </w:tblGrid>
    <w:tr w:rsidR="000B1CA0" w14:paraId="63750CA9" w14:textId="77777777" w:rsidTr="000B1CA0">
      <w:tc>
        <w:tcPr>
          <w:tcW w:w="1526" w:type="dxa"/>
        </w:tcPr>
        <w:p w14:paraId="41880DC4" w14:textId="77777777" w:rsidR="000B1CA0" w:rsidRDefault="000B1CA0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4C2BD155" wp14:editId="4C2BD156">
                <wp:extent cx="1095375" cy="1008691"/>
                <wp:effectExtent l="0" t="0" r="0" b="1270"/>
                <wp:docPr id="1" name="Imagen 1" descr="C:\Users\antonio.concha\Desktop\SA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tonio.concha\Desktop\S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554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1B84E59B" w14:textId="77777777" w:rsidR="000B1CA0" w:rsidRPr="000B1CA0" w:rsidRDefault="00B24CDF" w:rsidP="00241D7C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SISTEMA DE MITIGACION DEL RIESGO DE</w:t>
          </w:r>
          <w:r w:rsidR="00934739">
            <w:rPr>
              <w:b/>
              <w:sz w:val="28"/>
              <w:szCs w:val="28"/>
            </w:rPr>
            <w:t xml:space="preserve"> </w:t>
          </w:r>
          <w:r w:rsidR="00DE720E">
            <w:rPr>
              <w:b/>
              <w:sz w:val="28"/>
              <w:szCs w:val="28"/>
            </w:rPr>
            <w:t xml:space="preserve">ARANDANOS </w:t>
          </w:r>
          <w:r w:rsidR="00934739">
            <w:rPr>
              <w:b/>
              <w:sz w:val="28"/>
              <w:szCs w:val="28"/>
            </w:rPr>
            <w:t xml:space="preserve">FRESCOS </w:t>
          </w:r>
          <w:r w:rsidR="00241D7C">
            <w:rPr>
              <w:b/>
              <w:sz w:val="28"/>
              <w:szCs w:val="28"/>
            </w:rPr>
            <w:t xml:space="preserve">Y </w:t>
          </w:r>
          <w:r w:rsidR="00934739">
            <w:rPr>
              <w:b/>
              <w:sz w:val="28"/>
              <w:szCs w:val="28"/>
            </w:rPr>
            <w:t>DE CIRUEL</w:t>
          </w:r>
          <w:r w:rsidR="00975116">
            <w:rPr>
              <w:b/>
              <w:sz w:val="28"/>
              <w:szCs w:val="28"/>
            </w:rPr>
            <w:t>AS</w:t>
          </w:r>
          <w:r w:rsidR="00313C44">
            <w:rPr>
              <w:b/>
              <w:sz w:val="28"/>
              <w:szCs w:val="28"/>
            </w:rPr>
            <w:t xml:space="preserve"> </w:t>
          </w:r>
          <w:r w:rsidR="00241D7C">
            <w:rPr>
              <w:b/>
              <w:sz w:val="28"/>
              <w:szCs w:val="28"/>
            </w:rPr>
            <w:t>FRECAS</w:t>
          </w:r>
        </w:p>
      </w:tc>
      <w:tc>
        <w:tcPr>
          <w:tcW w:w="1499" w:type="dxa"/>
          <w:vAlign w:val="center"/>
        </w:tcPr>
        <w:p w14:paraId="54693723" w14:textId="77777777" w:rsidR="000B1CA0" w:rsidRPr="000B1CA0" w:rsidRDefault="00303EF9" w:rsidP="000B1CA0">
          <w:pPr>
            <w:pStyle w:val="Encabezado"/>
            <w:jc w:val="center"/>
            <w:rPr>
              <w:b/>
            </w:rPr>
          </w:pPr>
          <w:r>
            <w:rPr>
              <w:b/>
              <w:noProof/>
              <w:lang w:eastAsia="es-CL"/>
            </w:rPr>
            <w:drawing>
              <wp:inline distT="0" distB="0" distL="0" distR="0" wp14:anchorId="4C2BD157" wp14:editId="4C2BD158">
                <wp:extent cx="1258491" cy="10668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695" cy="1078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738C29" w14:textId="77777777" w:rsidR="000B1CA0" w:rsidRDefault="000B1C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4B55" w14:textId="77777777" w:rsidR="00241D7C" w:rsidRDefault="00241D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631"/>
    <w:multiLevelType w:val="hybridMultilevel"/>
    <w:tmpl w:val="34065732"/>
    <w:lvl w:ilvl="0" w:tplc="89B678D8">
      <w:start w:val="1"/>
      <w:numFmt w:val="lowerLetter"/>
      <w:lvlText w:val="%1)"/>
      <w:lvlJc w:val="left"/>
      <w:pPr>
        <w:ind w:left="1070" w:hanging="360"/>
      </w:pPr>
      <w:rPr>
        <w:b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56918"/>
    <w:multiLevelType w:val="hybridMultilevel"/>
    <w:tmpl w:val="04A0C49A"/>
    <w:lvl w:ilvl="0" w:tplc="1472D2C4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495"/>
    <w:multiLevelType w:val="hybridMultilevel"/>
    <w:tmpl w:val="B70AA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239D"/>
    <w:multiLevelType w:val="multilevel"/>
    <w:tmpl w:val="56B6D76E"/>
    <w:lvl w:ilvl="0">
      <w:start w:val="1"/>
      <w:numFmt w:val="decimal"/>
      <w:pStyle w:val="Ttulo1"/>
      <w:lvlText w:val="%1"/>
      <w:lvlJc w:val="left"/>
      <w:pPr>
        <w:ind w:left="1140" w:hanging="432"/>
      </w:pPr>
    </w:lvl>
    <w:lvl w:ilvl="1">
      <w:start w:val="1"/>
      <w:numFmt w:val="decimal"/>
      <w:pStyle w:val="Ttulo2"/>
      <w:lvlText w:val="%1.%2"/>
      <w:lvlJc w:val="left"/>
      <w:pPr>
        <w:ind w:left="1284" w:hanging="576"/>
      </w:pPr>
    </w:lvl>
    <w:lvl w:ilvl="2">
      <w:start w:val="1"/>
      <w:numFmt w:val="decimal"/>
      <w:pStyle w:val="Ttulo3"/>
      <w:lvlText w:val="%1.%2.%3"/>
      <w:lvlJc w:val="left"/>
      <w:pPr>
        <w:ind w:left="1428" w:hanging="720"/>
      </w:pPr>
      <w:rPr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4" w15:restartNumberingAfterBreak="0">
    <w:nsid w:val="211A2606"/>
    <w:multiLevelType w:val="hybridMultilevel"/>
    <w:tmpl w:val="BD1675B2"/>
    <w:lvl w:ilvl="0" w:tplc="8C288630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4" w:hanging="360"/>
      </w:pPr>
    </w:lvl>
    <w:lvl w:ilvl="2" w:tplc="340A001B" w:tentative="1">
      <w:start w:val="1"/>
      <w:numFmt w:val="lowerRoman"/>
      <w:lvlText w:val="%3."/>
      <w:lvlJc w:val="right"/>
      <w:pPr>
        <w:ind w:left="3084" w:hanging="180"/>
      </w:pPr>
    </w:lvl>
    <w:lvl w:ilvl="3" w:tplc="340A000F" w:tentative="1">
      <w:start w:val="1"/>
      <w:numFmt w:val="decimal"/>
      <w:lvlText w:val="%4."/>
      <w:lvlJc w:val="left"/>
      <w:pPr>
        <w:ind w:left="3804" w:hanging="360"/>
      </w:pPr>
    </w:lvl>
    <w:lvl w:ilvl="4" w:tplc="340A0019" w:tentative="1">
      <w:start w:val="1"/>
      <w:numFmt w:val="lowerLetter"/>
      <w:lvlText w:val="%5."/>
      <w:lvlJc w:val="left"/>
      <w:pPr>
        <w:ind w:left="4524" w:hanging="360"/>
      </w:pPr>
    </w:lvl>
    <w:lvl w:ilvl="5" w:tplc="340A001B" w:tentative="1">
      <w:start w:val="1"/>
      <w:numFmt w:val="lowerRoman"/>
      <w:lvlText w:val="%6."/>
      <w:lvlJc w:val="right"/>
      <w:pPr>
        <w:ind w:left="5244" w:hanging="180"/>
      </w:pPr>
    </w:lvl>
    <w:lvl w:ilvl="6" w:tplc="340A000F" w:tentative="1">
      <w:start w:val="1"/>
      <w:numFmt w:val="decimal"/>
      <w:lvlText w:val="%7."/>
      <w:lvlJc w:val="left"/>
      <w:pPr>
        <w:ind w:left="5964" w:hanging="360"/>
      </w:pPr>
    </w:lvl>
    <w:lvl w:ilvl="7" w:tplc="340A0019" w:tentative="1">
      <w:start w:val="1"/>
      <w:numFmt w:val="lowerLetter"/>
      <w:lvlText w:val="%8."/>
      <w:lvlJc w:val="left"/>
      <w:pPr>
        <w:ind w:left="6684" w:hanging="360"/>
      </w:pPr>
    </w:lvl>
    <w:lvl w:ilvl="8" w:tplc="34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23941259"/>
    <w:multiLevelType w:val="hybridMultilevel"/>
    <w:tmpl w:val="20FE1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C170C"/>
    <w:multiLevelType w:val="hybridMultilevel"/>
    <w:tmpl w:val="C038C578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F271938"/>
    <w:multiLevelType w:val="hybridMultilevel"/>
    <w:tmpl w:val="1248A8D4"/>
    <w:lvl w:ilvl="0" w:tplc="5A92FEE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02EDD"/>
    <w:multiLevelType w:val="hybridMultilevel"/>
    <w:tmpl w:val="10365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D099A"/>
    <w:multiLevelType w:val="hybridMultilevel"/>
    <w:tmpl w:val="6EBEE170"/>
    <w:lvl w:ilvl="0" w:tplc="48DC7C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F65DD2"/>
    <w:multiLevelType w:val="hybridMultilevel"/>
    <w:tmpl w:val="322C42DA"/>
    <w:lvl w:ilvl="0" w:tplc="37E82A42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E592A"/>
    <w:multiLevelType w:val="hybridMultilevel"/>
    <w:tmpl w:val="B25E43D6"/>
    <w:lvl w:ilvl="0" w:tplc="340A0017">
      <w:start w:val="1"/>
      <w:numFmt w:val="lowerLetter"/>
      <w:lvlText w:val="%1)"/>
      <w:lvlJc w:val="left"/>
      <w:pPr>
        <w:ind w:left="1644" w:hanging="360"/>
      </w:pPr>
    </w:lvl>
    <w:lvl w:ilvl="1" w:tplc="340A0019" w:tentative="1">
      <w:start w:val="1"/>
      <w:numFmt w:val="lowerLetter"/>
      <w:lvlText w:val="%2."/>
      <w:lvlJc w:val="left"/>
      <w:pPr>
        <w:ind w:left="2364" w:hanging="360"/>
      </w:pPr>
    </w:lvl>
    <w:lvl w:ilvl="2" w:tplc="340A001B" w:tentative="1">
      <w:start w:val="1"/>
      <w:numFmt w:val="lowerRoman"/>
      <w:lvlText w:val="%3."/>
      <w:lvlJc w:val="right"/>
      <w:pPr>
        <w:ind w:left="3084" w:hanging="180"/>
      </w:pPr>
    </w:lvl>
    <w:lvl w:ilvl="3" w:tplc="340A000F" w:tentative="1">
      <w:start w:val="1"/>
      <w:numFmt w:val="decimal"/>
      <w:lvlText w:val="%4."/>
      <w:lvlJc w:val="left"/>
      <w:pPr>
        <w:ind w:left="3804" w:hanging="360"/>
      </w:pPr>
    </w:lvl>
    <w:lvl w:ilvl="4" w:tplc="340A0019" w:tentative="1">
      <w:start w:val="1"/>
      <w:numFmt w:val="lowerLetter"/>
      <w:lvlText w:val="%5."/>
      <w:lvlJc w:val="left"/>
      <w:pPr>
        <w:ind w:left="4524" w:hanging="360"/>
      </w:pPr>
    </w:lvl>
    <w:lvl w:ilvl="5" w:tplc="340A001B" w:tentative="1">
      <w:start w:val="1"/>
      <w:numFmt w:val="lowerRoman"/>
      <w:lvlText w:val="%6."/>
      <w:lvlJc w:val="right"/>
      <w:pPr>
        <w:ind w:left="5244" w:hanging="180"/>
      </w:pPr>
    </w:lvl>
    <w:lvl w:ilvl="6" w:tplc="340A000F" w:tentative="1">
      <w:start w:val="1"/>
      <w:numFmt w:val="decimal"/>
      <w:lvlText w:val="%7."/>
      <w:lvlJc w:val="left"/>
      <w:pPr>
        <w:ind w:left="5964" w:hanging="360"/>
      </w:pPr>
    </w:lvl>
    <w:lvl w:ilvl="7" w:tplc="340A0019" w:tentative="1">
      <w:start w:val="1"/>
      <w:numFmt w:val="lowerLetter"/>
      <w:lvlText w:val="%8."/>
      <w:lvlJc w:val="left"/>
      <w:pPr>
        <w:ind w:left="6684" w:hanging="360"/>
      </w:pPr>
    </w:lvl>
    <w:lvl w:ilvl="8" w:tplc="340A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 w15:restartNumberingAfterBreak="0">
    <w:nsid w:val="4E7B0749"/>
    <w:multiLevelType w:val="hybridMultilevel"/>
    <w:tmpl w:val="561A7F0C"/>
    <w:lvl w:ilvl="0" w:tplc="D08E5356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7CF4"/>
    <w:multiLevelType w:val="hybridMultilevel"/>
    <w:tmpl w:val="FF68CE0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A2B2E9E"/>
    <w:multiLevelType w:val="hybridMultilevel"/>
    <w:tmpl w:val="23B4F3EE"/>
    <w:lvl w:ilvl="0" w:tplc="ACBC2828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712"/>
    <w:multiLevelType w:val="hybridMultilevel"/>
    <w:tmpl w:val="CCE4D642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94"/>
    <w:rsid w:val="00004744"/>
    <w:rsid w:val="000318A4"/>
    <w:rsid w:val="00040CED"/>
    <w:rsid w:val="00054326"/>
    <w:rsid w:val="00063C23"/>
    <w:rsid w:val="00067405"/>
    <w:rsid w:val="00067F32"/>
    <w:rsid w:val="00071239"/>
    <w:rsid w:val="00077688"/>
    <w:rsid w:val="00083A93"/>
    <w:rsid w:val="00083DDC"/>
    <w:rsid w:val="000876E9"/>
    <w:rsid w:val="00093B74"/>
    <w:rsid w:val="000A2F9A"/>
    <w:rsid w:val="000B1CA0"/>
    <w:rsid w:val="000B3391"/>
    <w:rsid w:val="000C078E"/>
    <w:rsid w:val="000C0BAA"/>
    <w:rsid w:val="000D1EFA"/>
    <w:rsid w:val="000E0DF7"/>
    <w:rsid w:val="000E1418"/>
    <w:rsid w:val="000F1C3F"/>
    <w:rsid w:val="000F3A60"/>
    <w:rsid w:val="001032E1"/>
    <w:rsid w:val="00122510"/>
    <w:rsid w:val="00132E4A"/>
    <w:rsid w:val="00135839"/>
    <w:rsid w:val="0014122A"/>
    <w:rsid w:val="00171E85"/>
    <w:rsid w:val="00183826"/>
    <w:rsid w:val="00192B09"/>
    <w:rsid w:val="001970CF"/>
    <w:rsid w:val="001A722F"/>
    <w:rsid w:val="001B4796"/>
    <w:rsid w:val="001B49AC"/>
    <w:rsid w:val="001C3E3A"/>
    <w:rsid w:val="001C4D9F"/>
    <w:rsid w:val="001E4439"/>
    <w:rsid w:val="001E51CC"/>
    <w:rsid w:val="001E747C"/>
    <w:rsid w:val="00200ED8"/>
    <w:rsid w:val="00200FCD"/>
    <w:rsid w:val="00201E5A"/>
    <w:rsid w:val="00211323"/>
    <w:rsid w:val="002217B7"/>
    <w:rsid w:val="00221984"/>
    <w:rsid w:val="0022262F"/>
    <w:rsid w:val="00222F81"/>
    <w:rsid w:val="00223D8F"/>
    <w:rsid w:val="00241D7C"/>
    <w:rsid w:val="00245533"/>
    <w:rsid w:val="00250C57"/>
    <w:rsid w:val="002523AC"/>
    <w:rsid w:val="00253CFD"/>
    <w:rsid w:val="002576EB"/>
    <w:rsid w:val="00283067"/>
    <w:rsid w:val="00286A62"/>
    <w:rsid w:val="002A42C5"/>
    <w:rsid w:val="002A7ACF"/>
    <w:rsid w:val="002B1BF2"/>
    <w:rsid w:val="002B3D76"/>
    <w:rsid w:val="002C19CF"/>
    <w:rsid w:val="002D1B29"/>
    <w:rsid w:val="002F2A43"/>
    <w:rsid w:val="002F396C"/>
    <w:rsid w:val="00303EF9"/>
    <w:rsid w:val="00304680"/>
    <w:rsid w:val="00307151"/>
    <w:rsid w:val="00310C8C"/>
    <w:rsid w:val="00313C44"/>
    <w:rsid w:val="003225BB"/>
    <w:rsid w:val="0032564D"/>
    <w:rsid w:val="003261A4"/>
    <w:rsid w:val="0034717D"/>
    <w:rsid w:val="00351933"/>
    <w:rsid w:val="003654EA"/>
    <w:rsid w:val="00365E8D"/>
    <w:rsid w:val="00366E5C"/>
    <w:rsid w:val="00381C7F"/>
    <w:rsid w:val="00382B23"/>
    <w:rsid w:val="00390229"/>
    <w:rsid w:val="003951D4"/>
    <w:rsid w:val="00397435"/>
    <w:rsid w:val="003A4430"/>
    <w:rsid w:val="003A4631"/>
    <w:rsid w:val="003B582B"/>
    <w:rsid w:val="003C4CBC"/>
    <w:rsid w:val="003C67A2"/>
    <w:rsid w:val="003D4A71"/>
    <w:rsid w:val="00402610"/>
    <w:rsid w:val="004026D4"/>
    <w:rsid w:val="00427F29"/>
    <w:rsid w:val="00433024"/>
    <w:rsid w:val="00442D55"/>
    <w:rsid w:val="00443058"/>
    <w:rsid w:val="00466B5D"/>
    <w:rsid w:val="0047003E"/>
    <w:rsid w:val="004858A6"/>
    <w:rsid w:val="0049751E"/>
    <w:rsid w:val="004B4916"/>
    <w:rsid w:val="004B5E7A"/>
    <w:rsid w:val="004C38C7"/>
    <w:rsid w:val="004F2395"/>
    <w:rsid w:val="005078EC"/>
    <w:rsid w:val="005367FC"/>
    <w:rsid w:val="00555543"/>
    <w:rsid w:val="005600B4"/>
    <w:rsid w:val="0056141A"/>
    <w:rsid w:val="00564D1C"/>
    <w:rsid w:val="00572A81"/>
    <w:rsid w:val="005878A1"/>
    <w:rsid w:val="00592551"/>
    <w:rsid w:val="00595F23"/>
    <w:rsid w:val="005A2B65"/>
    <w:rsid w:val="005B5440"/>
    <w:rsid w:val="005C4646"/>
    <w:rsid w:val="005C723F"/>
    <w:rsid w:val="005D4733"/>
    <w:rsid w:val="005E085B"/>
    <w:rsid w:val="00624D9D"/>
    <w:rsid w:val="00633FC1"/>
    <w:rsid w:val="00643DB9"/>
    <w:rsid w:val="0064436D"/>
    <w:rsid w:val="00645DDA"/>
    <w:rsid w:val="00654938"/>
    <w:rsid w:val="006555EF"/>
    <w:rsid w:val="00663898"/>
    <w:rsid w:val="0067213B"/>
    <w:rsid w:val="00681EE5"/>
    <w:rsid w:val="006858AE"/>
    <w:rsid w:val="006A0FAC"/>
    <w:rsid w:val="006A19C8"/>
    <w:rsid w:val="006B2123"/>
    <w:rsid w:val="006E21F7"/>
    <w:rsid w:val="006E31D7"/>
    <w:rsid w:val="006E6B52"/>
    <w:rsid w:val="00704D6F"/>
    <w:rsid w:val="007077BE"/>
    <w:rsid w:val="00717B5A"/>
    <w:rsid w:val="007366BE"/>
    <w:rsid w:val="0077508D"/>
    <w:rsid w:val="00777421"/>
    <w:rsid w:val="007C5EB5"/>
    <w:rsid w:val="007E6CEC"/>
    <w:rsid w:val="007F4B0B"/>
    <w:rsid w:val="008017DD"/>
    <w:rsid w:val="00801C42"/>
    <w:rsid w:val="008039A1"/>
    <w:rsid w:val="008060E9"/>
    <w:rsid w:val="00815A93"/>
    <w:rsid w:val="00826436"/>
    <w:rsid w:val="00830F03"/>
    <w:rsid w:val="008349E0"/>
    <w:rsid w:val="00842D1C"/>
    <w:rsid w:val="00850F16"/>
    <w:rsid w:val="00853E57"/>
    <w:rsid w:val="00857288"/>
    <w:rsid w:val="00862287"/>
    <w:rsid w:val="00865542"/>
    <w:rsid w:val="00866864"/>
    <w:rsid w:val="00867EF8"/>
    <w:rsid w:val="0087677D"/>
    <w:rsid w:val="00893A86"/>
    <w:rsid w:val="008A00D1"/>
    <w:rsid w:val="008B08E6"/>
    <w:rsid w:val="008B7F5D"/>
    <w:rsid w:val="008C3825"/>
    <w:rsid w:val="008D1320"/>
    <w:rsid w:val="008E52CE"/>
    <w:rsid w:val="008E69EF"/>
    <w:rsid w:val="008F7DE9"/>
    <w:rsid w:val="00905DEB"/>
    <w:rsid w:val="00915261"/>
    <w:rsid w:val="009156A9"/>
    <w:rsid w:val="009311D1"/>
    <w:rsid w:val="00933A32"/>
    <w:rsid w:val="00934739"/>
    <w:rsid w:val="00934993"/>
    <w:rsid w:val="0093607B"/>
    <w:rsid w:val="00943813"/>
    <w:rsid w:val="009604EA"/>
    <w:rsid w:val="00975116"/>
    <w:rsid w:val="009870D8"/>
    <w:rsid w:val="00996702"/>
    <w:rsid w:val="009A068E"/>
    <w:rsid w:val="009A2798"/>
    <w:rsid w:val="009A458F"/>
    <w:rsid w:val="009B6F6A"/>
    <w:rsid w:val="009C71EB"/>
    <w:rsid w:val="009D587E"/>
    <w:rsid w:val="009E6568"/>
    <w:rsid w:val="009F15E6"/>
    <w:rsid w:val="009F745C"/>
    <w:rsid w:val="00A02E5E"/>
    <w:rsid w:val="00A03D39"/>
    <w:rsid w:val="00A0635A"/>
    <w:rsid w:val="00A2086D"/>
    <w:rsid w:val="00A2555A"/>
    <w:rsid w:val="00A41853"/>
    <w:rsid w:val="00A43AC0"/>
    <w:rsid w:val="00A43CF3"/>
    <w:rsid w:val="00A517A6"/>
    <w:rsid w:val="00A52941"/>
    <w:rsid w:val="00A576E1"/>
    <w:rsid w:val="00A73B7C"/>
    <w:rsid w:val="00A80353"/>
    <w:rsid w:val="00A90A38"/>
    <w:rsid w:val="00A956DA"/>
    <w:rsid w:val="00AB4FFB"/>
    <w:rsid w:val="00AC37C1"/>
    <w:rsid w:val="00AC4AA1"/>
    <w:rsid w:val="00AC7260"/>
    <w:rsid w:val="00AE1A3D"/>
    <w:rsid w:val="00AE55FC"/>
    <w:rsid w:val="00B016D4"/>
    <w:rsid w:val="00B11A00"/>
    <w:rsid w:val="00B16DE6"/>
    <w:rsid w:val="00B24CDF"/>
    <w:rsid w:val="00B51B51"/>
    <w:rsid w:val="00B61594"/>
    <w:rsid w:val="00B8182D"/>
    <w:rsid w:val="00B8357E"/>
    <w:rsid w:val="00B9371B"/>
    <w:rsid w:val="00BB2775"/>
    <w:rsid w:val="00BB6DF6"/>
    <w:rsid w:val="00BD2DA4"/>
    <w:rsid w:val="00BE2757"/>
    <w:rsid w:val="00BF70C2"/>
    <w:rsid w:val="00C12841"/>
    <w:rsid w:val="00C13019"/>
    <w:rsid w:val="00C1362C"/>
    <w:rsid w:val="00C1491F"/>
    <w:rsid w:val="00C242BD"/>
    <w:rsid w:val="00C24609"/>
    <w:rsid w:val="00C2697D"/>
    <w:rsid w:val="00C352EB"/>
    <w:rsid w:val="00C431E8"/>
    <w:rsid w:val="00C50803"/>
    <w:rsid w:val="00C7115D"/>
    <w:rsid w:val="00C72E99"/>
    <w:rsid w:val="00C8233A"/>
    <w:rsid w:val="00C871F6"/>
    <w:rsid w:val="00C9408D"/>
    <w:rsid w:val="00C97F5E"/>
    <w:rsid w:val="00CA6389"/>
    <w:rsid w:val="00CB6626"/>
    <w:rsid w:val="00CB78A0"/>
    <w:rsid w:val="00CC410A"/>
    <w:rsid w:val="00CC4BE9"/>
    <w:rsid w:val="00CC6667"/>
    <w:rsid w:val="00CE0648"/>
    <w:rsid w:val="00CE2D6B"/>
    <w:rsid w:val="00CE2E0C"/>
    <w:rsid w:val="00CE37C8"/>
    <w:rsid w:val="00CF54F6"/>
    <w:rsid w:val="00CF69EE"/>
    <w:rsid w:val="00D06C90"/>
    <w:rsid w:val="00D06F2A"/>
    <w:rsid w:val="00D20600"/>
    <w:rsid w:val="00D20E4C"/>
    <w:rsid w:val="00D322F4"/>
    <w:rsid w:val="00D3237D"/>
    <w:rsid w:val="00D37962"/>
    <w:rsid w:val="00D423E8"/>
    <w:rsid w:val="00D50503"/>
    <w:rsid w:val="00D50E24"/>
    <w:rsid w:val="00D665D6"/>
    <w:rsid w:val="00D72435"/>
    <w:rsid w:val="00D83CE2"/>
    <w:rsid w:val="00D948FA"/>
    <w:rsid w:val="00D95B2A"/>
    <w:rsid w:val="00DB1CD4"/>
    <w:rsid w:val="00DC37E3"/>
    <w:rsid w:val="00DC43DA"/>
    <w:rsid w:val="00DC62F1"/>
    <w:rsid w:val="00DD635A"/>
    <w:rsid w:val="00DD7F3D"/>
    <w:rsid w:val="00DE022D"/>
    <w:rsid w:val="00DE5BDA"/>
    <w:rsid w:val="00DE60C5"/>
    <w:rsid w:val="00DE68F9"/>
    <w:rsid w:val="00DE720E"/>
    <w:rsid w:val="00DF5494"/>
    <w:rsid w:val="00E042E5"/>
    <w:rsid w:val="00E268FA"/>
    <w:rsid w:val="00E33222"/>
    <w:rsid w:val="00E44448"/>
    <w:rsid w:val="00E72315"/>
    <w:rsid w:val="00E75E81"/>
    <w:rsid w:val="00E804DA"/>
    <w:rsid w:val="00E83400"/>
    <w:rsid w:val="00E8603C"/>
    <w:rsid w:val="00E92D65"/>
    <w:rsid w:val="00E95F20"/>
    <w:rsid w:val="00EA1098"/>
    <w:rsid w:val="00EE37F2"/>
    <w:rsid w:val="00EF592E"/>
    <w:rsid w:val="00F0018D"/>
    <w:rsid w:val="00F004ED"/>
    <w:rsid w:val="00F0503B"/>
    <w:rsid w:val="00F40EFD"/>
    <w:rsid w:val="00F52873"/>
    <w:rsid w:val="00F8321B"/>
    <w:rsid w:val="00F848CB"/>
    <w:rsid w:val="00F85707"/>
    <w:rsid w:val="00F91798"/>
    <w:rsid w:val="00F946E5"/>
    <w:rsid w:val="00F97549"/>
    <w:rsid w:val="00FA0306"/>
    <w:rsid w:val="00FA645A"/>
    <w:rsid w:val="00FC0FAD"/>
    <w:rsid w:val="00FC26A7"/>
    <w:rsid w:val="00FC2D57"/>
    <w:rsid w:val="00FD7640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D4B81"/>
  <w15:docId w15:val="{A1F9AB66-08B7-428D-9956-42EE9BB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440"/>
    <w:pPr>
      <w:widowControl w:val="0"/>
      <w:numPr>
        <w:numId w:val="1"/>
      </w:numPr>
      <w:spacing w:before="480" w:after="0" w:line="240" w:lineRule="auto"/>
      <w:mirrorIndents/>
      <w:jc w:val="both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59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503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3898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6B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6B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6B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6B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6B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1594"/>
    <w:rPr>
      <w:rFonts w:eastAsiaTheme="majorEastAsia" w:cstheme="majorBidi"/>
      <w:b/>
      <w:bCs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427F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66B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5440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50503"/>
    <w:rPr>
      <w:rFonts w:eastAsiaTheme="majorEastAsia" w:cstheme="majorBidi"/>
      <w:b/>
      <w:bCs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663898"/>
    <w:rPr>
      <w:rFonts w:eastAsiaTheme="majorEastAsia" w:cstheme="majorBidi"/>
      <w:bCs/>
      <w:iCs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6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CA0"/>
  </w:style>
  <w:style w:type="paragraph" w:styleId="Piedepgina">
    <w:name w:val="footer"/>
    <w:basedOn w:val="Normal"/>
    <w:link w:val="PiedepginaCar"/>
    <w:uiPriority w:val="99"/>
    <w:unhideWhenUsed/>
    <w:rsid w:val="000B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CA0"/>
  </w:style>
  <w:style w:type="table" w:styleId="Tablaconcuadrcula">
    <w:name w:val="Table Grid"/>
    <w:basedOn w:val="Tablanormal"/>
    <w:uiPriority w:val="59"/>
    <w:rsid w:val="000B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46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6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6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6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6E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B4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g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2A73-F206-416A-A6F3-93EFD5343174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3" ma:contentTypeDescription="Crear nuevo documento." ma:contentTypeScope="" ma:versionID="a4b959a9a584eb0b26bf20d7bdfa7123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f398d4b34510fde8116c9f3ecb6b4b01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CAEE-ED0B-4548-AC4F-CD230EEB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720B3-E1C2-4154-9AC4-01EBA77D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A1F24-1EB1-4313-97CD-B149B4F8F1B3}">
  <ds:schemaRefs>
    <ds:schemaRef ds:uri="2f64ef51-88bf-44d5-88cc-59e17161f802"/>
    <ds:schemaRef ds:uri="http://purl.org/dc/terms/"/>
    <ds:schemaRef ds:uri="49ce5481-985f-4f5a-9d50-023785485f0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6A8E57-CC9B-4616-8372-B589BBA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2891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Antonio Concha Torres</dc:creator>
  <cp:lastModifiedBy>Jorge Antonio Concha Torres</cp:lastModifiedBy>
  <cp:revision>6</cp:revision>
  <cp:lastPrinted>2015-06-30T13:03:00Z</cp:lastPrinted>
  <dcterms:created xsi:type="dcterms:W3CDTF">2020-08-24T19:29:00Z</dcterms:created>
  <dcterms:modified xsi:type="dcterms:W3CDTF">2020-08-31T14:48:00Z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